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XSpec="center" w:tblpY="541"/>
        <w:tblW w:w="10978" w:type="dxa"/>
        <w:tblLayout w:type="fixed"/>
        <w:tblLook w:val="04A0" w:firstRow="1" w:lastRow="0" w:firstColumn="1" w:lastColumn="0" w:noHBand="0" w:noVBand="1"/>
      </w:tblPr>
      <w:tblGrid>
        <w:gridCol w:w="1640"/>
        <w:gridCol w:w="7682"/>
        <w:gridCol w:w="1656"/>
      </w:tblGrid>
      <w:tr w:rsidR="00452E06" w:rsidRPr="00564897" w14:paraId="303651F1" w14:textId="77777777" w:rsidTr="00AF3F2E">
        <w:trPr>
          <w:trHeight w:val="1163"/>
        </w:trPr>
        <w:tc>
          <w:tcPr>
            <w:tcW w:w="1640" w:type="dxa"/>
          </w:tcPr>
          <w:p w14:paraId="44FBA18C" w14:textId="77777777" w:rsidR="00452E06" w:rsidRPr="00564897" w:rsidRDefault="00452E06" w:rsidP="00452E0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hideMark/>
          </w:tcPr>
          <w:p w14:paraId="04714650" w14:textId="77777777" w:rsidR="00452E06" w:rsidRPr="00564897" w:rsidRDefault="00452E06" w:rsidP="005648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564897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br/>
            </w:r>
            <w:r w:rsidRPr="0056489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B3D3CF7" wp14:editId="7758CF68">
                  <wp:extent cx="828675" cy="794245"/>
                  <wp:effectExtent l="0" t="0" r="0" b="6350"/>
                  <wp:docPr id="2137221101" name="Picture 1" descr="Description: 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79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A3255C" w14:textId="77777777" w:rsidR="00452E06" w:rsidRPr="00564897" w:rsidRDefault="00452E06" w:rsidP="00564897">
            <w:pPr>
              <w:pStyle w:val="NoSpacing"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5648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REPUBLIKA E KOSOVËS /</w:t>
            </w:r>
            <w:r w:rsidR="005F160E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sv-SE"/>
              </w:rPr>
              <w:t>REPUBLIKA KOSOVO</w:t>
            </w:r>
          </w:p>
          <w:p w14:paraId="75DCFA08" w14:textId="77777777" w:rsidR="00452E06" w:rsidRPr="00564897" w:rsidRDefault="00452E06" w:rsidP="005648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5648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GJYK</w:t>
            </w:r>
            <w:r w:rsidR="00AF3F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ATA THEMELORE NË GJILAN-DEGA NË K</w:t>
            </w:r>
            <w:r w:rsidRPr="005648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AMENICË</w:t>
            </w:r>
          </w:p>
          <w:p w14:paraId="39710D47" w14:textId="77777777" w:rsidR="00452E06" w:rsidRPr="00564897" w:rsidRDefault="00452E06" w:rsidP="00AF3F2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5648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OSNOVNI SUD GNJILANE-OGRANAK </w:t>
            </w:r>
            <w:r w:rsidR="00AF3F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</w:t>
            </w:r>
            <w:r w:rsidRPr="005648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AMENICA</w:t>
            </w:r>
          </w:p>
        </w:tc>
        <w:tc>
          <w:tcPr>
            <w:tcW w:w="1656" w:type="dxa"/>
          </w:tcPr>
          <w:p w14:paraId="411726BF" w14:textId="77777777" w:rsidR="00452E06" w:rsidRPr="00564897" w:rsidRDefault="00452E06" w:rsidP="00452E0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E06" w:rsidRPr="00564897" w14:paraId="22A371C8" w14:textId="77777777" w:rsidTr="00AF3F2E">
        <w:trPr>
          <w:trHeight w:val="72"/>
        </w:trPr>
        <w:tc>
          <w:tcPr>
            <w:tcW w:w="10978" w:type="dxa"/>
            <w:gridSpan w:val="3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14:paraId="2EF25B40" w14:textId="77777777" w:rsidR="00452E06" w:rsidRPr="00564897" w:rsidRDefault="00452E06" w:rsidP="005648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</w:tc>
      </w:tr>
    </w:tbl>
    <w:p w14:paraId="7350BCBA" w14:textId="77777777" w:rsidR="00452E06" w:rsidRPr="00564897" w:rsidRDefault="00452E06" w:rsidP="0056489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564897">
        <w:t xml:space="preserve">                                                                                 </w:t>
      </w:r>
      <w:r w:rsidR="00564897">
        <w:tab/>
      </w:r>
      <w:r w:rsidR="00564897">
        <w:tab/>
        <w:t xml:space="preserve">           </w:t>
      </w:r>
      <w:r w:rsidRPr="00564897">
        <w:t xml:space="preserve"> </w:t>
      </w:r>
      <w:r w:rsidRPr="00564897">
        <w:rPr>
          <w:rFonts w:ascii="Times New Roman" w:hAnsi="Times New Roman" w:cs="Times New Roman"/>
          <w:sz w:val="28"/>
          <w:szCs w:val="28"/>
          <w:lang w:val="sq-AL"/>
        </w:rPr>
        <w:t>Numri i lëndës:     20</w:t>
      </w:r>
      <w:r w:rsidR="005F160E">
        <w:rPr>
          <w:rFonts w:ascii="Times New Roman" w:hAnsi="Times New Roman" w:cs="Times New Roman"/>
          <w:sz w:val="28"/>
          <w:szCs w:val="28"/>
          <w:lang w:val="sq-AL"/>
        </w:rPr>
        <w:t>2</w:t>
      </w:r>
      <w:r w:rsidR="003E0633">
        <w:rPr>
          <w:rFonts w:ascii="Times New Roman" w:hAnsi="Times New Roman" w:cs="Times New Roman"/>
          <w:sz w:val="28"/>
          <w:szCs w:val="28"/>
          <w:lang w:val="sq-AL"/>
        </w:rPr>
        <w:t>3</w:t>
      </w:r>
      <w:r w:rsidRPr="00564897">
        <w:rPr>
          <w:rFonts w:ascii="Times New Roman" w:hAnsi="Times New Roman" w:cs="Times New Roman"/>
          <w:sz w:val="28"/>
          <w:szCs w:val="28"/>
          <w:lang w:val="sq-AL"/>
        </w:rPr>
        <w:t>:</w:t>
      </w:r>
      <w:r w:rsidR="003E0633">
        <w:rPr>
          <w:rFonts w:ascii="Times New Roman" w:hAnsi="Times New Roman" w:cs="Times New Roman"/>
          <w:sz w:val="28"/>
          <w:szCs w:val="28"/>
          <w:lang w:val="sq-AL"/>
        </w:rPr>
        <w:t>269540</w:t>
      </w:r>
    </w:p>
    <w:p w14:paraId="7B6518D0" w14:textId="59755C44" w:rsidR="00452E06" w:rsidRPr="00564897" w:rsidRDefault="00452E06" w:rsidP="0056489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564897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</w:t>
      </w:r>
      <w:r w:rsidR="00564897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</w:t>
      </w:r>
      <w:r w:rsidR="00274152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CA2484">
        <w:rPr>
          <w:rFonts w:ascii="Times New Roman" w:hAnsi="Times New Roman" w:cs="Times New Roman"/>
          <w:sz w:val="28"/>
          <w:szCs w:val="28"/>
          <w:lang w:val="sq-AL"/>
        </w:rPr>
        <w:t xml:space="preserve">    </w:t>
      </w:r>
      <w:r w:rsidR="009C313B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564897">
        <w:rPr>
          <w:rFonts w:ascii="Times New Roman" w:hAnsi="Times New Roman" w:cs="Times New Roman"/>
          <w:sz w:val="28"/>
          <w:szCs w:val="28"/>
          <w:lang w:val="sq-AL"/>
        </w:rPr>
        <w:t>Datë:</w:t>
      </w:r>
      <w:r w:rsidRPr="00564897"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564897">
        <w:rPr>
          <w:rFonts w:ascii="Times New Roman" w:hAnsi="Times New Roman" w:cs="Times New Roman"/>
          <w:sz w:val="28"/>
          <w:szCs w:val="28"/>
          <w:lang w:val="sq-AL"/>
        </w:rPr>
        <w:tab/>
        <w:t xml:space="preserve">        </w:t>
      </w:r>
      <w:r w:rsidR="00564897">
        <w:rPr>
          <w:rFonts w:ascii="Times New Roman" w:hAnsi="Times New Roman" w:cs="Times New Roman"/>
          <w:sz w:val="28"/>
          <w:szCs w:val="28"/>
          <w:lang w:val="sq-AL"/>
        </w:rPr>
        <w:t xml:space="preserve">   </w:t>
      </w:r>
      <w:r w:rsidR="005F160E">
        <w:rPr>
          <w:rFonts w:ascii="Times New Roman" w:hAnsi="Times New Roman" w:cs="Times New Roman"/>
          <w:sz w:val="28"/>
          <w:szCs w:val="28"/>
          <w:lang w:val="sq-AL"/>
        </w:rPr>
        <w:t>0</w:t>
      </w:r>
      <w:r w:rsidR="003E0633">
        <w:rPr>
          <w:rFonts w:ascii="Times New Roman" w:hAnsi="Times New Roman" w:cs="Times New Roman"/>
          <w:sz w:val="28"/>
          <w:szCs w:val="28"/>
          <w:lang w:val="sq-AL"/>
        </w:rPr>
        <w:t>6</w:t>
      </w:r>
      <w:r w:rsidR="0056517B">
        <w:rPr>
          <w:rFonts w:ascii="Times New Roman" w:hAnsi="Times New Roman" w:cs="Times New Roman"/>
          <w:sz w:val="28"/>
          <w:szCs w:val="28"/>
          <w:lang w:val="sq-AL"/>
        </w:rPr>
        <w:t>.</w:t>
      </w:r>
      <w:r w:rsidR="005F160E">
        <w:rPr>
          <w:rFonts w:ascii="Times New Roman" w:hAnsi="Times New Roman" w:cs="Times New Roman"/>
          <w:sz w:val="28"/>
          <w:szCs w:val="28"/>
          <w:lang w:val="sq-AL"/>
        </w:rPr>
        <w:t>0</w:t>
      </w:r>
      <w:r w:rsidR="003E0633">
        <w:rPr>
          <w:rFonts w:ascii="Times New Roman" w:hAnsi="Times New Roman" w:cs="Times New Roman"/>
          <w:sz w:val="28"/>
          <w:szCs w:val="28"/>
          <w:lang w:val="sq-AL"/>
        </w:rPr>
        <w:t>6</w:t>
      </w:r>
      <w:r w:rsidRPr="00564897">
        <w:rPr>
          <w:rFonts w:ascii="Times New Roman" w:hAnsi="Times New Roman" w:cs="Times New Roman"/>
          <w:sz w:val="28"/>
          <w:szCs w:val="28"/>
          <w:lang w:val="sq-AL"/>
        </w:rPr>
        <w:t>.202</w:t>
      </w:r>
      <w:r w:rsidR="003E0633">
        <w:rPr>
          <w:rFonts w:ascii="Times New Roman" w:hAnsi="Times New Roman" w:cs="Times New Roman"/>
          <w:sz w:val="28"/>
          <w:szCs w:val="28"/>
          <w:lang w:val="sq-AL"/>
        </w:rPr>
        <w:t>4</w:t>
      </w:r>
    </w:p>
    <w:p w14:paraId="7075DD78" w14:textId="77777777" w:rsidR="000E5FB7" w:rsidRDefault="00452E06" w:rsidP="0056489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564897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</w:t>
      </w:r>
      <w:r w:rsidR="00564897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</w:t>
      </w:r>
      <w:r w:rsidRPr="00564897">
        <w:rPr>
          <w:rFonts w:ascii="Times New Roman" w:hAnsi="Times New Roman" w:cs="Times New Roman"/>
          <w:sz w:val="28"/>
          <w:szCs w:val="28"/>
          <w:lang w:val="sq-AL"/>
        </w:rPr>
        <w:t>Numri i dokumentit:  0</w:t>
      </w:r>
      <w:r w:rsidR="003E0633">
        <w:rPr>
          <w:rFonts w:ascii="Times New Roman" w:hAnsi="Times New Roman" w:cs="Times New Roman"/>
          <w:sz w:val="28"/>
          <w:szCs w:val="28"/>
          <w:lang w:val="sq-AL"/>
        </w:rPr>
        <w:t>5801950</w:t>
      </w:r>
      <w:r w:rsidRPr="00564897"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564897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</w:p>
    <w:p w14:paraId="74BE32CF" w14:textId="77777777" w:rsidR="00452E06" w:rsidRPr="00564897" w:rsidRDefault="00452E06" w:rsidP="0056489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564897">
        <w:rPr>
          <w:rFonts w:ascii="Times New Roman" w:hAnsi="Times New Roman" w:cs="Times New Roman"/>
          <w:b/>
          <w:sz w:val="28"/>
          <w:szCs w:val="28"/>
          <w:lang w:val="sq-AL"/>
        </w:rPr>
        <w:t xml:space="preserve">          </w:t>
      </w:r>
    </w:p>
    <w:p w14:paraId="3FB036E5" w14:textId="77777777" w:rsidR="00452E06" w:rsidRPr="00564897" w:rsidRDefault="00452E06" w:rsidP="0056489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6636C73B" w14:textId="77777777" w:rsidR="00452E06" w:rsidRDefault="00452E06" w:rsidP="00564897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564897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="003E0633">
        <w:rPr>
          <w:rFonts w:ascii="Times New Roman" w:hAnsi="Times New Roman" w:cs="Times New Roman"/>
          <w:b/>
          <w:sz w:val="28"/>
          <w:szCs w:val="28"/>
          <w:lang w:val="sq-AL"/>
        </w:rPr>
        <w:t>C.nr.</w:t>
      </w:r>
      <w:r w:rsidR="005F160E">
        <w:rPr>
          <w:rFonts w:ascii="Times New Roman" w:hAnsi="Times New Roman" w:cs="Times New Roman"/>
          <w:b/>
          <w:sz w:val="28"/>
          <w:szCs w:val="28"/>
          <w:lang w:val="sq-AL"/>
        </w:rPr>
        <w:t>1</w:t>
      </w:r>
      <w:r w:rsidR="003E0633">
        <w:rPr>
          <w:rFonts w:ascii="Times New Roman" w:hAnsi="Times New Roman" w:cs="Times New Roman"/>
          <w:b/>
          <w:sz w:val="28"/>
          <w:szCs w:val="28"/>
          <w:lang w:val="sq-AL"/>
        </w:rPr>
        <w:t>06</w:t>
      </w:r>
      <w:r w:rsidRPr="00564897">
        <w:rPr>
          <w:rFonts w:ascii="Times New Roman" w:hAnsi="Times New Roman" w:cs="Times New Roman"/>
          <w:b/>
          <w:sz w:val="28"/>
          <w:szCs w:val="28"/>
          <w:lang w:val="sq-AL"/>
        </w:rPr>
        <w:t>/2</w:t>
      </w:r>
      <w:r w:rsidR="00754CD9">
        <w:rPr>
          <w:rFonts w:ascii="Times New Roman" w:hAnsi="Times New Roman" w:cs="Times New Roman"/>
          <w:b/>
          <w:sz w:val="28"/>
          <w:szCs w:val="28"/>
          <w:lang w:val="sq-AL"/>
        </w:rPr>
        <w:t>0</w:t>
      </w:r>
      <w:r w:rsidR="003E0633">
        <w:rPr>
          <w:rFonts w:ascii="Times New Roman" w:hAnsi="Times New Roman" w:cs="Times New Roman"/>
          <w:b/>
          <w:sz w:val="28"/>
          <w:szCs w:val="28"/>
          <w:lang w:val="sq-AL"/>
        </w:rPr>
        <w:t>19</w:t>
      </w:r>
    </w:p>
    <w:p w14:paraId="5E860CAE" w14:textId="77777777" w:rsidR="00564897" w:rsidRPr="00564897" w:rsidRDefault="00564897" w:rsidP="00564897">
      <w:pPr>
        <w:pStyle w:val="NoSpacing"/>
        <w:jc w:val="right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57A15EC7" w14:textId="77777777" w:rsidR="00452E06" w:rsidRPr="00564897" w:rsidRDefault="00452E06" w:rsidP="00564897">
      <w:pPr>
        <w:pStyle w:val="NoSpacing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14:paraId="64BDE3E3" w14:textId="77777777" w:rsidR="00452E06" w:rsidRDefault="00452E06" w:rsidP="00564897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 w:rsidRPr="00564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>GJYKATA THEMELORE NË GNJILAN, DEGA NË KAMENICË</w:t>
      </w:r>
      <w:r w:rsidRPr="0056489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Pr="00564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>Departamenti i Përgjithshëm, Divizioni Civil</w:t>
      </w:r>
      <w:r w:rsidRPr="0056489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përmes gjyqtarit Boban Aleksiq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me asistenten juridike Sanja Ristiq </w:t>
      </w:r>
      <w:r w:rsidRPr="0056489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dhe bashkëpunëtor</w:t>
      </w:r>
      <w:r w:rsidR="0056489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in profesional Zvezdan Mil</w:t>
      </w:r>
      <w:r w:rsidRPr="0056489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enkoviq, në çështjen kontestimore të paditës</w:t>
      </w:r>
      <w:r w:rsidR="00754CD9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es 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R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I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nga 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......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të cilën e </w:t>
      </w:r>
      <w:r w:rsidR="00754CD9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përfaqëson 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 autorizuari Burim Islami, av. nga Gjilani,</w:t>
      </w:r>
      <w:r w:rsidRPr="0056489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kundër të paditur</w:t>
      </w:r>
      <w:r w:rsidR="005F160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it 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H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 w:rsidR="000E5F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nga 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......</w:t>
      </w:r>
      <w:r w:rsidR="000E5F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në procedurën e 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pengim</w:t>
      </w:r>
      <w:r w:rsidR="000E5F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it 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të drejtës në pronësi, vlera e kontestit 5,000.00€,</w:t>
      </w:r>
      <w:r w:rsidR="005F160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6517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pas mbajtjes së shqyrtimit kryesor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publik </w:t>
      </w:r>
      <w:r w:rsidR="0056517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të dt. 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31.05</w:t>
      </w:r>
      <w:r w:rsidR="0056517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.202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4</w:t>
      </w:r>
      <w:r w:rsidR="0056517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më dt. 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06</w:t>
      </w:r>
      <w:r w:rsidR="0056517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06</w:t>
      </w:r>
      <w:r w:rsidR="0056517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.202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4</w:t>
      </w:r>
      <w:r w:rsidR="0056517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përpiloi</w:t>
      </w:r>
      <w:r w:rsidRPr="0056489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këtë:</w:t>
      </w:r>
    </w:p>
    <w:p w14:paraId="63DC755F" w14:textId="77777777" w:rsidR="00381D93" w:rsidRDefault="00381D93" w:rsidP="00564897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14:paraId="1B8FABA9" w14:textId="77777777" w:rsidR="002A1271" w:rsidRPr="00564897" w:rsidRDefault="002A1271" w:rsidP="00564897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14:paraId="71B92651" w14:textId="77777777" w:rsidR="00452E06" w:rsidRDefault="00452E06" w:rsidP="00564897">
      <w:pPr>
        <w:pStyle w:val="NoSpacing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</w:pPr>
      <w:r w:rsidRPr="00564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>A</w:t>
      </w:r>
      <w:r w:rsidR="0075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 xml:space="preserve"> </w:t>
      </w:r>
      <w:r w:rsidRPr="00564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>K</w:t>
      </w:r>
      <w:r w:rsidR="0075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 xml:space="preserve"> </w:t>
      </w:r>
      <w:r w:rsidRPr="00564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>T</w:t>
      </w:r>
      <w:r w:rsidR="0075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 xml:space="preserve"> </w:t>
      </w:r>
      <w:r w:rsidRPr="00564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>GJ</w:t>
      </w:r>
      <w:r w:rsidR="0075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 xml:space="preserve"> </w:t>
      </w:r>
      <w:r w:rsidRPr="00564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>Y</w:t>
      </w:r>
      <w:r w:rsidR="0075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 xml:space="preserve"> </w:t>
      </w:r>
      <w:r w:rsidRPr="00564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>K</w:t>
      </w:r>
      <w:r w:rsidR="0075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 xml:space="preserve"> </w:t>
      </w:r>
      <w:r w:rsidRPr="00564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>I</w:t>
      </w:r>
      <w:r w:rsidR="00754C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 xml:space="preserve"> </w:t>
      </w:r>
      <w:r w:rsidRPr="00564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>M</w:t>
      </w:r>
    </w:p>
    <w:p w14:paraId="66FFECE8" w14:textId="77777777" w:rsidR="00381D93" w:rsidRDefault="00381D93" w:rsidP="00564897">
      <w:pPr>
        <w:pStyle w:val="NoSpacing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</w:pPr>
    </w:p>
    <w:p w14:paraId="03306750" w14:textId="77777777" w:rsidR="00452E06" w:rsidRDefault="00452E06" w:rsidP="00564897">
      <w:pPr>
        <w:pStyle w:val="NoSpacing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14:paraId="72F8122B" w14:textId="77777777" w:rsidR="002A1271" w:rsidRDefault="00452E06" w:rsidP="00564897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 w:rsidRPr="00564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 xml:space="preserve">I. APROVOHET </w:t>
      </w:r>
      <w:r w:rsidRPr="0056489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si e </w:t>
      </w:r>
      <w:r w:rsidR="003E0633" w:rsidRPr="004453F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>BAZUAR</w:t>
      </w:r>
      <w:r w:rsidRPr="004453F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 xml:space="preserve"> </w:t>
      </w:r>
      <w:r w:rsidRPr="0056489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kërkes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a e paditëse</w:t>
      </w:r>
      <w:r w:rsidR="004453F5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R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I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nga 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......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Pr="0056489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dhe </w:t>
      </w:r>
      <w:r w:rsidR="00EE3BBA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DE0E2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>OBLIGOHET</w:t>
      </w:r>
      <w:r w:rsidR="005651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 xml:space="preserve"> </w:t>
      </w:r>
      <w:r w:rsidR="00DE0E2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i </w:t>
      </w:r>
      <w:r w:rsidR="00EE3BBA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paditur</w:t>
      </w:r>
      <w:r w:rsidR="00DE0E2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i 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H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nga 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......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që t’i heqë sendet – </w:t>
      </w:r>
      <w:r w:rsidR="0097103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mjetet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e tij</w:t>
      </w:r>
      <w:r w:rsidR="004453F5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të vendosura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në pjesën e ngastrës kad. P-71107041-01839-12 e cila është në pronësi të paditëses R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I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t’i mundësoj paditëses afrim pa pengesa në pjesën e ngastrës P-71107041-01843-0</w:t>
      </w:r>
      <w:r w:rsidR="004453F5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shfrytëzimi</w:t>
      </w:r>
      <w:r w:rsidR="004453F5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e drejtës së servitutit për kalim deri në rrugën kryesore, si dhe në të ardhmen të </w:t>
      </w:r>
      <w:r w:rsidR="004453F5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përmbahet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në kryerjen e çfarëdo veprimi të drejtuar për të penguar paditësen në </w:t>
      </w:r>
      <w:r w:rsidR="00395ABF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realizimin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e drejtave pronësore në palujtshmëritë e përshkruara</w:t>
      </w:r>
      <w:r w:rsidR="002A127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</w:p>
    <w:p w14:paraId="31DDFEF9" w14:textId="77777777" w:rsidR="00626BB4" w:rsidRPr="00564897" w:rsidRDefault="00626BB4" w:rsidP="00EC7844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14:paraId="2C8B70E6" w14:textId="77777777" w:rsidR="00627CF9" w:rsidRDefault="00381D93" w:rsidP="009720B8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>I</w:t>
      </w:r>
      <w:r w:rsidR="00627C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>I</w:t>
      </w:r>
      <w:r w:rsidR="00452E06" w:rsidRPr="009720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 xml:space="preserve">. </w:t>
      </w:r>
      <w:r w:rsidR="002A127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>OBLIGOHET</w:t>
      </w:r>
      <w:r w:rsidR="00DE0E2B" w:rsidRPr="00DE0E2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DE0E2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i padituri </w:t>
      </w:r>
      <w:r w:rsidR="003E06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që paditëses t’i kompensoj shpenzimet e procedurës në lartësi prej 1,054.40€</w:t>
      </w:r>
      <w:r w:rsidR="009720B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në </w:t>
      </w:r>
      <w:r w:rsidR="00627CF9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afat prej </w:t>
      </w:r>
      <w:r w:rsidR="002A127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15</w:t>
      </w:r>
      <w:r w:rsidR="00452E06" w:rsidRPr="0056489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ditë</w:t>
      </w:r>
      <w:r w:rsidR="009720B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sh</w:t>
      </w:r>
      <w:r w:rsidR="00452E06" w:rsidRPr="0056489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nga d</w:t>
      </w:r>
      <w:r w:rsidR="009720B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ita</w:t>
      </w:r>
      <w:r w:rsidR="00452E06" w:rsidRPr="0056489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e </w:t>
      </w:r>
      <w:r w:rsidR="002A127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plotfuqishmërisë së këtij aktgjykimi, </w:t>
      </w:r>
      <w:r w:rsidR="00452E06" w:rsidRPr="0056489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nën kërcënimin e përmbarimit</w:t>
      </w:r>
      <w:r w:rsidR="009720B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të dhunshëm.</w:t>
      </w:r>
    </w:p>
    <w:p w14:paraId="7C76E43E" w14:textId="77777777" w:rsidR="002A1271" w:rsidRPr="00564897" w:rsidRDefault="002A1271" w:rsidP="009720B8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14:paraId="781F23AB" w14:textId="77777777" w:rsidR="00452E06" w:rsidRPr="009720B8" w:rsidRDefault="00452E06" w:rsidP="009720B8">
      <w:pPr>
        <w:pStyle w:val="NoSpacing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</w:pPr>
      <w:r w:rsidRPr="009720B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A</w:t>
      </w:r>
      <w:r w:rsidR="009720B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Pr="009720B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r</w:t>
      </w:r>
      <w:r w:rsidR="009720B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Pr="009720B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s</w:t>
      </w:r>
      <w:r w:rsidR="009720B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Pr="009720B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y</w:t>
      </w:r>
      <w:r w:rsidR="009720B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Pr="009720B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e</w:t>
      </w:r>
      <w:r w:rsidR="009720B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Pr="009720B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t</w:t>
      </w:r>
      <w:r w:rsidR="009720B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Pr="009720B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i</w:t>
      </w:r>
      <w:r w:rsidR="009720B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Pr="009720B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m</w:t>
      </w:r>
      <w:r w:rsidR="009720B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Pr="009720B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i</w:t>
      </w:r>
      <w:r w:rsidR="009720B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 xml:space="preserve"> </w:t>
      </w:r>
    </w:p>
    <w:p w14:paraId="5DA84EC8" w14:textId="77777777" w:rsidR="00452E06" w:rsidRPr="00564897" w:rsidRDefault="00452E06" w:rsidP="00564897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14:paraId="1CE32BA5" w14:textId="77777777" w:rsidR="003E0633" w:rsidRDefault="003E0633" w:rsidP="00627CF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Paditësja R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nga 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......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përmes të autorizuarit të saj më dt.</w:t>
      </w:r>
      <w:r w:rsidR="00395ABF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25.07.2019 k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a parashtruar padi në këtë gjykatë për lirimin e ngastrës P-71107041-01839-12 nga mjetet dhe sendet.</w:t>
      </w:r>
      <w:r w:rsidR="0097103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Në padi, por edhe më vonë në seanca</w:t>
      </w:r>
      <w:r w:rsidR="00395ABF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</w:t>
      </w:r>
      <w:r w:rsidR="0097103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me parashtresa </w:t>
      </w:r>
      <w:r w:rsidR="00395ABF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dhe në</w:t>
      </w:r>
      <w:r w:rsidR="0097103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fjalën përfundimtare, paditësja deklaron se fillimisht bashkëshorti i saj Xh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 w:rsidR="0097103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. </w:t>
      </w:r>
      <w:r w:rsidR="0097103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me nënshkrimin</w:t>
      </w:r>
      <w:r w:rsidR="00395ABF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97103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e kontratës jo formale mbi shitblerjen ka fituar të drejtën në pronësi në ngastrën kad. P-71107041-01839-12, në sipërfaqe prej 274 m</w:t>
      </w:r>
      <w:r w:rsidR="0097103D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sq-AL"/>
        </w:rPr>
        <w:t xml:space="preserve">2 </w:t>
      </w:r>
      <w:r w:rsidR="0097103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sipas përshkrimit arë, në vendin e quajtur “udhëtarja” kom. 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......</w:t>
      </w:r>
      <w:r w:rsidR="0097103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 Pas vdekjes së bashkëshorti</w:t>
      </w:r>
      <w:r w:rsidR="00395ABF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t</w:t>
      </w:r>
      <w:r w:rsidR="0097103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paditëses i është njohur e drejta në pronësi në këtë ngastër si dhe e drejta e servitut për kalim deri në rrugën kryesore publike  përmes ngastrës fqinje P-71107041-01843-0. Paditësja</w:t>
      </w:r>
      <w:r w:rsidR="00395ABF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</w:t>
      </w:r>
      <w:r w:rsidR="0097103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megjithatë, nuk ka mundësi t’i shfrytëzoj autorizimet e saj pronësore sa i përket ngastrave të lartcekura, duke qenë se është e penguar, pikërisht nga I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 w:rsidR="0097103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H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 w:rsidR="0097103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pronarin e ngastrës fqinje P-71107041-01843-0, në të cilën me vendim të gjykatës </w:t>
      </w:r>
      <w:r w:rsidR="00395ABF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 është lejuar e drejta në kalim. I</w:t>
      </w:r>
      <w:r w:rsidR="0097103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padituri H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 w:rsidR="00395ABF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</w:t>
      </w:r>
      <w:r w:rsidR="0097103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në pjesën e ngastrës P-71107041-01839-12, e cila është në  pronësi të paditëses, ka vendosur mjete të ndryshme metalike, të cilat i shfrytëzon për kryerjen e punëve të tij me zeje, me çka, jo vetëm që e ka uzurpuar ngastrën e paditëses por edhe i ka pamundësuar të njëjtës të shfrytëzoj servitutin e kalimit </w:t>
      </w:r>
      <w:r w:rsidR="00395ABF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nëpër</w:t>
      </w:r>
      <w:r w:rsidR="0097103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ngastrë</w:t>
      </w:r>
      <w:r w:rsidR="00395ABF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 e</w:t>
      </w:r>
      <w:r w:rsidR="0097103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tij P-71107041-01843-0.</w:t>
      </w:r>
    </w:p>
    <w:p w14:paraId="520E1C60" w14:textId="77777777" w:rsidR="0097103D" w:rsidRDefault="0097103D" w:rsidP="00627CF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14:paraId="02637B00" w14:textId="77777777" w:rsidR="006B4A91" w:rsidRDefault="0097103D" w:rsidP="00627CF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Paditësja, fillimisht gojarisht ka kërkuar nga i padituri t’i heqë sendet e tij, e që i njëjti këtë nuk e ka bërë. Paditësja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po ashtu i është drejtuar të paditurit edhe me shkrim, me 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shkresën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e dt. 08.07.2019 dhe atë pasi që paraprakisht me vendim të gjykatës ka qenë e shpallur për pronare të ngastrës P-71107041-01839-12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por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i padituri as pas kësaj nuk ka ndërmarr asnj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veprim për ta ndërprerë dhe mos  penguar paditësen në 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realizimin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e drejtave 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saj pronësore në ngastrën e përshkruar.</w:t>
      </w:r>
      <w:r w:rsidR="006B4A9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14:paraId="3D726699" w14:textId="77777777" w:rsidR="006B4A91" w:rsidRDefault="006B4A91" w:rsidP="00627CF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14:paraId="68D6CCE1" w14:textId="77777777" w:rsidR="0097103D" w:rsidRDefault="006B4A91" w:rsidP="00627CF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Në kërkesëpadinë e saj paditësja ka kërkuar që gjykata ta obligoj të paditurin  që ngastrën kad. P-71107041-01839-12 e cila është në pronësi të 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saj,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ta liroj nga sendet dhe në të ardhmen të 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përmbahet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nga pengimi i ngjashëm, 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për pretendimet e saj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ka propozuar prova dhe ka kërkuar pagesën e kompensimit në emër të shpenzimeve gjyqësore.</w:t>
      </w:r>
    </w:p>
    <w:p w14:paraId="137EC7A8" w14:textId="77777777" w:rsidR="006B4A91" w:rsidRDefault="006B4A91" w:rsidP="00627CF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14:paraId="01BE2B70" w14:textId="77777777" w:rsidR="0097103D" w:rsidRPr="008779B7" w:rsidRDefault="006B4A91" w:rsidP="008779B7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Me aktvendimin C.nr. 106/2019 të dt. 14.02.2020, 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të paditurit I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H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i është dorëzuar 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padia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për përgjigje. Në përgjigjen e tij, i padituri ka mohuar bazu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eshmër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inë e kërkesëpadisë duke theksuar se ai me ish pronarin e ngastrës P-71107041-01839-12,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ka pasur marrëveshje gojore për blerje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por, në kundërshtim me Ligjin mbi pronësinë dhe drejtat tjera sendore (03/L-154, paditësja ka kontaktuar me ish pronarët dhe ka arritur ta kontraktoj shitblerjen. Pas një kohe të konsiderueshme, paditësja me pronarin paraprak të ngastrës ka lidhur kontratë mbi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lastRenderedPageBreak/>
        <w:t>shitblerjen pa kurrfarë pjesëmarrje të paditurit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ku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edhe 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ky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gjithmonë ka qenë për blerje. I padituri, më tej vazhdon, se një kohë të gjatë është në posedim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të kësaj ngastre dhe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e shfrytëzon me shumë kujdes “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si një kryefamiljar i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mirë”. Më tej 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i padituri në përgjigjen e tij  dhe gjatë diskutimeve </w:t>
      </w:r>
      <w:r w:rsidRPr="006B4A9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seanca</w:t>
      </w:r>
      <w:r w:rsidR="004C74A8" w:rsidRP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cekë</w:t>
      </w:r>
      <w:r w:rsidRPr="006B4A9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se në kuptim të rregulla</w:t>
      </w:r>
      <w:r w:rsidR="004C74A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ligjore ai </w:t>
      </w:r>
      <w:r w:rsidR="00F81D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gëzon të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drejtën e përparësisë së blerjes. Kjo rezulton nga Ligji mbi pronësinë dhe drejtat tjera sendore</w:t>
      </w:r>
      <w:r w:rsidR="00837A7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sipas të cilit e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drejt</w:t>
      </w:r>
      <w:r w:rsidR="00837A7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e përparësisë së blerjes ekziston </w:t>
      </w:r>
      <w:r w:rsidR="008779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te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bashkëpronësia dhe sipas kontratës. Në këtë </w:t>
      </w:r>
      <w:r w:rsidR="004C601A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kontekst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i padituri është i qëndrimit se e drejta e tij e</w:t>
      </w:r>
      <w:r w:rsidR="0064611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përparësisë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së blerjes në raport me drejtën e paditëses është më e fuqishme </w:t>
      </w:r>
      <w:r w:rsidR="0064611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për </w:t>
      </w:r>
      <w:r w:rsidR="00E2131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blerjen e ngastrës</w:t>
      </w:r>
      <w:r w:rsidR="0064611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P-71107041-01839-12.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64611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I padituri </w:t>
      </w:r>
      <w:r w:rsidR="00E2131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pohon </w:t>
      </w:r>
      <w:r w:rsidR="0064611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se paditësja e ka paralajmëruar me shkrim</w:t>
      </w:r>
      <w:r w:rsidR="00E2131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që</w:t>
      </w:r>
      <w:r w:rsidR="0064611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t’i </w:t>
      </w:r>
      <w:r w:rsidR="00E2131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largoj</w:t>
      </w:r>
      <w:r w:rsidR="0064611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sendet nga ngastra e saj, se bëhet fjalë p</w:t>
      </w:r>
      <w:r w:rsidR="00E2131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ër mjete të ndryshme metalike për</w:t>
      </w:r>
      <w:r w:rsidR="0064611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automjete</w:t>
      </w:r>
      <w:r w:rsidR="00E2131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</w:t>
      </w:r>
      <w:r w:rsidR="0064611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por se</w:t>
      </w:r>
      <w:r w:rsidR="00E2131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ky i është përgjigjur me </w:t>
      </w:r>
      <w:r w:rsidR="0064611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shkrim </w:t>
      </w:r>
      <w:r w:rsidR="004C601A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se </w:t>
      </w:r>
      <w:r w:rsidR="00E2131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r </w:t>
      </w:r>
      <w:r w:rsidR="004C601A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kundërshton lirimin e pronës, nga arsyet </w:t>
      </w:r>
      <w:r w:rsidR="008779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e përmendura.</w:t>
      </w:r>
    </w:p>
    <w:p w14:paraId="77950C06" w14:textId="77777777" w:rsidR="0097103D" w:rsidRDefault="0097103D" w:rsidP="00627CF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14:paraId="2BFB460F" w14:textId="77777777" w:rsidR="00E224D6" w:rsidRDefault="001E6D4B" w:rsidP="00627CF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Gjykata</w:t>
      </w:r>
      <w:r w:rsidR="00840B6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për vlerësim</w:t>
      </w:r>
      <w:r w:rsidR="00381D9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in e</w:t>
      </w:r>
      <w:r w:rsidR="00840B6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drejtë dhe të plotë të gjendjes faktike në këtë </w:t>
      </w:r>
      <w:r w:rsidR="001F7D5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çështje</w:t>
      </w:r>
      <w:r w:rsidR="00840B6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juridike, </w:t>
      </w:r>
      <w:r w:rsidR="00E224D6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në procedurën e argumentimit të fakteve kontestuese në mes palëve 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ka administruar prova</w:t>
      </w:r>
      <w:r w:rsidR="00E224D6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dhe ka bërë shikimin në dokumentet  dhe parashtresat si në vijim:</w:t>
      </w:r>
    </w:p>
    <w:p w14:paraId="61BB6C03" w14:textId="77777777" w:rsidR="00381D93" w:rsidRDefault="00E224D6" w:rsidP="00627CF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14:paraId="6E2BA2A0" w14:textId="77777777" w:rsidR="00E224D6" w:rsidRDefault="00840B61" w:rsidP="00627CF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- 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në </w:t>
      </w:r>
      <w:r w:rsidR="00E224D6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padi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në</w:t>
      </w:r>
      <w:r w:rsidR="00E224D6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e dt. 25.07.2019;</w:t>
      </w:r>
    </w:p>
    <w:p w14:paraId="1B0AD7C7" w14:textId="77777777" w:rsidR="00E224D6" w:rsidRDefault="00E224D6" w:rsidP="00627CF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- fl.poseduese nr. 02-190/2019 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lëshuar nga Agjencia e Kosovës për kadastër, ku sipas përmbajtjes së këtij dokumenti  ngastra kad. P-71107041-01839-12 është e regjistruar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si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pronë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e paditëses R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I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;</w:t>
      </w:r>
    </w:p>
    <w:p w14:paraId="0A04A651" w14:textId="77777777" w:rsidR="00E224D6" w:rsidRDefault="00E224D6" w:rsidP="00627CF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- 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në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aktgjykimi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 e G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jykatës themelore në Gjilan  - </w:t>
      </w:r>
      <w:r w:rsidR="001E6D4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Dega në Kamenicë,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C.nr. 92/2013 e dt. 08.02.2019, me 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të cilin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aktgjykim paditësja R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I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është shpallur pronare e ngastrës kad. P-71107041-01839-12 në bazë të kontratës mbi shitblerjen, të cilën  paditësja e ka lidhur me pronarët 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paraprak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të kësaj ngastre  J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dhe Zh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A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më dt.01.02.1983;</w:t>
      </w:r>
    </w:p>
    <w:p w14:paraId="6F6D2DAA" w14:textId="77777777" w:rsidR="00E224D6" w:rsidRDefault="00E224D6" w:rsidP="00627CF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- 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në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shkres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ën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drejtuar të paditurit I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H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nga ana e paditëses R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në të cilën ajo, padit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ësja kërkon nga i padituri t’i largoj sendet nga ngastra e saj kadastrale  dhe t’i  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undëson shfrytëzimin pa pengesë të ngastrës P-71107041-01839-12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në dokument nuk ka datë kur është përpiluar dhe kur i është drejtuar të paditurit;</w:t>
      </w:r>
    </w:p>
    <w:p w14:paraId="4A7DD475" w14:textId="77777777" w:rsidR="00E224D6" w:rsidRDefault="00E224D6" w:rsidP="00627CF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- 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në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aktgjykimi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 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Gjykatës themelore në Gjilan  - Dega në Kamenicë, </w:t>
      </w:r>
      <w:r w:rsidR="00A8484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C.nr. 179/2014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e dt. 0</w:t>
      </w:r>
      <w:r w:rsidR="00A8484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9.11.2022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</w:t>
      </w:r>
      <w:r w:rsidR="00A8484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me këtë aktgjykim është aprovuar kërkesëpadia e padit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ëses Ramize Ismajli me të cilë</w:t>
      </w:r>
      <w:r w:rsidR="00A8484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 ka kërkuar të vërtetohet e drejta e saj në shfrytëzim në form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ë</w:t>
      </w:r>
      <w:r w:rsidR="00A8484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servituti</w:t>
      </w:r>
      <w:r w:rsidR="00A8484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për kalim në ngastrën 1843-0 e cila është në 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pronësi</w:t>
      </w:r>
      <w:r w:rsidR="00A8484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të paditurit I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 w:rsidR="00A8484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H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 w:rsidR="00A8484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;</w:t>
      </w:r>
    </w:p>
    <w:p w14:paraId="584C7687" w14:textId="77777777" w:rsidR="00A8484E" w:rsidRDefault="00A8484E" w:rsidP="00627CF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-</w:t>
      </w:r>
      <w:r w:rsidRPr="00A8484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në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fl.poseduese nr. 02-260/2023 e dt. 15.05.2023 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të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lëshuar nga Agjencia e Kosovës për kadastër, në këtë dokument në fq. 3 ceket se ngastra kad. P-71107041-01839-12 në pronësi të paditëse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R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I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ka 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statusin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juridik të  pasurisë dominuese </w:t>
      </w:r>
      <w:r w:rsid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në raport me ngastrën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kad. P-71107041-01843-0 e cila ka statusin juridik të</w:t>
      </w:r>
      <w:r w:rsidRP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pasurisë shërbyese</w:t>
      </w:r>
      <w:r w:rsidR="00431FD3" w:rsidRPr="00431FD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431FD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t</w:t>
      </w:r>
      <w:r w:rsidR="00431FD3" w:rsidRPr="0051618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ë përhershme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 xml:space="preserve">,  </w:t>
      </w:r>
      <w:r w:rsidRPr="00A8484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në pjesën prej 46 m</w:t>
      </w:r>
      <w:r w:rsidRPr="00A8484E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sq-AL"/>
        </w:rPr>
        <w:t xml:space="preserve">2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sq-AL"/>
        </w:rPr>
        <w:t>;</w:t>
      </w:r>
    </w:p>
    <w:p w14:paraId="086BF3B6" w14:textId="77777777" w:rsidR="00A8484E" w:rsidRDefault="00A8484E" w:rsidP="00627CF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lastRenderedPageBreak/>
        <w:t xml:space="preserve">- </w:t>
      </w:r>
      <w:r w:rsidR="00431FD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në </w:t>
      </w:r>
      <w:r w:rsidRPr="00A8484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procesverbali</w:t>
      </w:r>
      <w:r w:rsidR="00431FD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</w:t>
      </w:r>
      <w:r w:rsidRPr="00A8484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mbi vëzhgimin në vendin e ngjarjes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i dt. 26.01.2024 dhe </w:t>
      </w:r>
      <w:r w:rsidR="00431FD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në ekspertizë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e përpiluar më dt. 18.03.2024 nga ana e ekspertit gjyqësor D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L</w:t>
      </w:r>
      <w:r w:rsidR="009971A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;</w:t>
      </w:r>
    </w:p>
    <w:p w14:paraId="3071385A" w14:textId="77777777" w:rsidR="00A8484E" w:rsidRPr="00A8484E" w:rsidRDefault="00A8484E" w:rsidP="00627CF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- është bërë shikimin në procesverbalet e seancave, parashtresa dhe dokumentet personale të pjesëmarrësve në procedurë.</w:t>
      </w:r>
    </w:p>
    <w:p w14:paraId="028BA71F" w14:textId="77777777" w:rsidR="00A8484E" w:rsidRDefault="00A8484E" w:rsidP="00627CF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14:paraId="4296FC3F" w14:textId="77777777" w:rsidR="00A8484E" w:rsidRDefault="00A8484E" w:rsidP="00A8484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P</w:t>
      </w:r>
      <w:r w:rsidRPr="00005406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as procedurës së zhvilluar në mënyrë kronologjike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me verifikimin e veprimeve dhe provave të administruara në procedurë, kërkesave dhe propozimeve të paditëses, gjykata vlerësoi secilën provë veç e veç dhe gjitha së bashku, në bazë të dispozitës së nenit 8 Ligji i Procedurës Kontestimore (03/L-006) në kuadër të procedurës unike të provave erdhi në përfundim se në këtë kontest civil duhet të vendoset si në dispozitivin e aktgjykimit, nga arsyet në vijim:</w:t>
      </w:r>
    </w:p>
    <w:p w14:paraId="3557C845" w14:textId="77777777" w:rsidR="00A8484E" w:rsidRDefault="00A8484E" w:rsidP="00A8484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14:paraId="03AABF36" w14:textId="77777777" w:rsidR="00E06B6B" w:rsidRDefault="007E3855" w:rsidP="00C410E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Faktet e pakontestueshme mes palëve, gjykata i vërtetoi edhe me leximin e provave të përmendura të shkruara, të cilat nuk i ka kontestuar as i padituri dhe të cilat i ka pranuar si të vërteta nga arsyeja se paraqesin dokument të besueshëm në kuptim të nenit 329.1 Ligji për procedurën kontestimore, i cili thotë:</w:t>
      </w:r>
      <w:r w:rsidR="0088284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Pr="0088284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”</w:t>
      </w:r>
      <w:r w:rsidR="0088284D" w:rsidRPr="0088284D">
        <w:rPr>
          <w:rFonts w:ascii="Times New Roman" w:hAnsi="Times New Roman" w:cs="Times New Roman"/>
          <w:sz w:val="28"/>
          <w:szCs w:val="28"/>
          <w:lang w:val="sq-AL"/>
        </w:rPr>
        <w:t xml:space="preserve"> Shkresa të cilën e ka hartuar në formën e caktuar organi shtetëror brenda kufijve të kompetencës së vet, si dhe shkresa të cilën në formë të tillë e ka hartuar ndërmarrja apo organizata tjetër në ushtrimin e autorizimeve publike që i janë besuar me ligj (dokumenti publik), provon saktësinë e asaj që</w:t>
      </w:r>
      <w:r w:rsidR="0088284D">
        <w:rPr>
          <w:rFonts w:ascii="Times New Roman" w:hAnsi="Times New Roman" w:cs="Times New Roman"/>
          <w:sz w:val="28"/>
          <w:szCs w:val="28"/>
          <w:lang w:val="sq-AL"/>
        </w:rPr>
        <w:t xml:space="preserve"> konfirmohet apo caktohet në të”, si dhe i padituri nuk e ka argumentuar të kundërtën sepse i njëjti e bartë barrën e të provuarit.</w:t>
      </w:r>
    </w:p>
    <w:p w14:paraId="48761A50" w14:textId="77777777" w:rsidR="0088284D" w:rsidRDefault="0088284D" w:rsidP="00C410E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75DC4288" w14:textId="77777777" w:rsidR="0088284D" w:rsidRDefault="0088284D" w:rsidP="00C410E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Dokumentet e bashkangjitura publike dhe private si dhe deklaratat e pjesëmarrësve 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>në procedurë</w:t>
      </w:r>
      <w:r>
        <w:rPr>
          <w:rFonts w:ascii="Times New Roman" w:hAnsi="Times New Roman" w:cs="Times New Roman"/>
          <w:sz w:val="28"/>
          <w:szCs w:val="28"/>
          <w:lang w:val="sq-AL"/>
        </w:rPr>
        <w:t>, pa dyshim tregojnë se bashkëshorti i paditëses  Xh</w:t>
      </w:r>
      <w:r w:rsidR="009971A3">
        <w:rPr>
          <w:rFonts w:ascii="Times New Roman" w:hAnsi="Times New Roman" w:cs="Times New Roman"/>
          <w:sz w:val="28"/>
          <w:szCs w:val="28"/>
          <w:lang w:val="sq-AL"/>
        </w:rPr>
        <w:t>.</w:t>
      </w:r>
      <w:r>
        <w:rPr>
          <w:rFonts w:ascii="Times New Roman" w:hAnsi="Times New Roman" w:cs="Times New Roman"/>
          <w:sz w:val="28"/>
          <w:szCs w:val="28"/>
          <w:lang w:val="sq-AL"/>
        </w:rPr>
        <w:t>I</w:t>
      </w:r>
      <w:r w:rsidR="009971A3">
        <w:rPr>
          <w:rFonts w:ascii="Times New Roman" w:hAnsi="Times New Roman" w:cs="Times New Roman"/>
          <w:sz w:val="28"/>
          <w:szCs w:val="28"/>
          <w:lang w:val="sq-AL"/>
        </w:rPr>
        <w:t>.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ka fituar statusin e poseduesit të 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>ndërgjegjshëm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në ngastrën P-71107041-01839-12 në bazë të kontratës jo formale mbi shitblerjen të cilën e ka lidhur më dt. 01.02.1983 me pronarët paraprak të kësaj ngastre J</w:t>
      </w:r>
      <w:r w:rsidR="009971A3">
        <w:rPr>
          <w:rFonts w:ascii="Times New Roman" w:hAnsi="Times New Roman" w:cs="Times New Roman"/>
          <w:sz w:val="28"/>
          <w:szCs w:val="28"/>
          <w:lang w:val="sq-AL"/>
        </w:rPr>
        <w:t>.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dhe Zh</w:t>
      </w:r>
      <w:r w:rsidR="009971A3">
        <w:rPr>
          <w:rFonts w:ascii="Times New Roman" w:hAnsi="Times New Roman" w:cs="Times New Roman"/>
          <w:sz w:val="28"/>
          <w:szCs w:val="28"/>
          <w:lang w:val="sq-AL"/>
        </w:rPr>
        <w:t>.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A</w:t>
      </w:r>
      <w:r w:rsidR="009971A3">
        <w:rPr>
          <w:rFonts w:ascii="Times New Roman" w:hAnsi="Times New Roman" w:cs="Times New Roman"/>
          <w:sz w:val="28"/>
          <w:szCs w:val="28"/>
          <w:lang w:val="sq-AL"/>
        </w:rPr>
        <w:t>.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. Pas 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>vdekjes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së bashkëshortit, paditësja në këtë kontest R</w:t>
      </w:r>
      <w:r w:rsidR="009971A3">
        <w:rPr>
          <w:rFonts w:ascii="Times New Roman" w:hAnsi="Times New Roman" w:cs="Times New Roman"/>
          <w:sz w:val="28"/>
          <w:szCs w:val="28"/>
          <w:lang w:val="sq-AL"/>
        </w:rPr>
        <w:t>.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I</w:t>
      </w:r>
      <w:r w:rsidR="009971A3">
        <w:rPr>
          <w:rFonts w:ascii="Times New Roman" w:hAnsi="Times New Roman" w:cs="Times New Roman"/>
          <w:sz w:val="28"/>
          <w:szCs w:val="28"/>
          <w:lang w:val="sq-AL"/>
        </w:rPr>
        <w:t>.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>,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ka vazhduar ta 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>shfrytëzoj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këtë 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>palujtshmëri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, që si 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>trashëgimtare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e vetme e bashkëshortit të saj në vitin 2013 ka iniciuar 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>procedurë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për njohjen e drejtës në pronësi në këtë ngastër, si trashëgimtare e vetme e 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>bashkëshortit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të saj dhe statusit të poseduesit të ndërgjegjshëm ndër vite. Me aktgjykimin e Gjykatës themelore në Gjilan  - Dega në Kamenicë, C.nr. 92/2013 të dt. 07.02.2016, paditëses R</w:t>
      </w:r>
      <w:r w:rsidR="009971A3">
        <w:rPr>
          <w:rFonts w:ascii="Times New Roman" w:hAnsi="Times New Roman" w:cs="Times New Roman"/>
          <w:sz w:val="28"/>
          <w:szCs w:val="28"/>
          <w:lang w:val="sq-AL"/>
        </w:rPr>
        <w:t>.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I</w:t>
      </w:r>
      <w:r w:rsidR="009971A3">
        <w:rPr>
          <w:rFonts w:ascii="Times New Roman" w:hAnsi="Times New Roman" w:cs="Times New Roman"/>
          <w:sz w:val="28"/>
          <w:szCs w:val="28"/>
          <w:lang w:val="sq-AL"/>
        </w:rPr>
        <w:t>.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i 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 xml:space="preserve">është </w:t>
      </w:r>
      <w:r>
        <w:rPr>
          <w:rFonts w:ascii="Times New Roman" w:hAnsi="Times New Roman" w:cs="Times New Roman"/>
          <w:sz w:val="28"/>
          <w:szCs w:val="28"/>
          <w:lang w:val="sq-AL"/>
        </w:rPr>
        <w:t>pranuar statusi i pronares në ngastrën kad. P-71107041-01839-12 në sipërfaqe prej 274 m</w:t>
      </w:r>
      <w:r>
        <w:rPr>
          <w:rFonts w:ascii="Times New Roman" w:hAnsi="Times New Roman" w:cs="Times New Roman"/>
          <w:sz w:val="28"/>
          <w:szCs w:val="28"/>
          <w:vertAlign w:val="superscript"/>
          <w:lang w:val="sq-AL"/>
        </w:rPr>
        <w:t>2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e pastaj, me Aktgjykimin e të njëjtës gjykat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Nr. 179/2014 të dt. 06.12.2022 është aprovuar kërkesa e saj për vërtetimin e servitutit të kalimit në ngastrën fqinje P-71107041-01843-0, pronar i së cilës është i padituri në këtë kontest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>,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I</w:t>
      </w:r>
      <w:r w:rsidR="009971A3">
        <w:rPr>
          <w:rFonts w:ascii="Times New Roman" w:hAnsi="Times New Roman" w:cs="Times New Roman"/>
          <w:sz w:val="28"/>
          <w:szCs w:val="28"/>
          <w:lang w:val="sq-AL"/>
        </w:rPr>
        <w:t>.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H</w:t>
      </w:r>
      <w:r w:rsidR="009971A3">
        <w:rPr>
          <w:rFonts w:ascii="Times New Roman" w:hAnsi="Times New Roman" w:cs="Times New Roman"/>
          <w:sz w:val="28"/>
          <w:szCs w:val="28"/>
          <w:lang w:val="sq-AL"/>
        </w:rPr>
        <w:t>.</w:t>
      </w:r>
      <w:r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14:paraId="1DF14296" w14:textId="77777777" w:rsidR="0088284D" w:rsidRDefault="0088284D" w:rsidP="00C410E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4B942C9D" w14:textId="77777777" w:rsidR="0088284D" w:rsidRDefault="00757783" w:rsidP="00C410E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Gjatë vërtetimit të gjendjes faktik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>e</w:t>
      </w:r>
      <w:r>
        <w:rPr>
          <w:rFonts w:ascii="Times New Roman" w:hAnsi="Times New Roman" w:cs="Times New Roman"/>
          <w:sz w:val="28"/>
          <w:szCs w:val="28"/>
          <w:lang w:val="sq-AL"/>
        </w:rPr>
        <w:t>, gjykata më dt.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>26.01.2024 ka bërë shikimin në vendin e ngjarjes ku ka qenë i angazhuar eksperti gjyqësor D</w:t>
      </w:r>
      <w:r w:rsidR="009971A3">
        <w:rPr>
          <w:rFonts w:ascii="Times New Roman" w:hAnsi="Times New Roman" w:cs="Times New Roman"/>
          <w:sz w:val="28"/>
          <w:szCs w:val="28"/>
          <w:lang w:val="sq-AL"/>
        </w:rPr>
        <w:t>.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L</w:t>
      </w:r>
      <w:r w:rsidR="009971A3">
        <w:rPr>
          <w:rFonts w:ascii="Times New Roman" w:hAnsi="Times New Roman" w:cs="Times New Roman"/>
          <w:sz w:val="28"/>
          <w:szCs w:val="28"/>
          <w:lang w:val="sq-AL"/>
        </w:rPr>
        <w:t>.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i cili gjykatës më dt. 18.03.2024 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sq-AL"/>
        </w:rPr>
        <w:t>ka dorëzuar Ekspertizën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 xml:space="preserve"> me status të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sqaruar në detaje të ngastrës kad. P-71107041-01839-12, dimensionet e saj, pozitën karshi  ngastrave </w:t>
      </w:r>
      <w:r>
        <w:rPr>
          <w:rFonts w:ascii="Times New Roman" w:hAnsi="Times New Roman" w:cs="Times New Roman"/>
          <w:sz w:val="28"/>
          <w:szCs w:val="28"/>
          <w:lang w:val="sq-AL"/>
        </w:rPr>
        <w:lastRenderedPageBreak/>
        <w:t>tjera, drejtën e servitutit dhe fotografitë. Me analizimin e provave me të cilat disponon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- 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>me vëzhgimin</w:t>
      </w:r>
      <w:r>
        <w:rPr>
          <w:rFonts w:ascii="Times New Roman" w:hAnsi="Times New Roman" w:cs="Times New Roman"/>
          <w:sz w:val="28"/>
          <w:szCs w:val="28"/>
          <w:lang w:val="sq-AL"/>
        </w:rPr>
        <w:t>, me shikimin e bërë në ekspertizë si dhe me pranimin e pjesshëm nga vet i padituri, gjykata vlerëson si fakt të padyshimtë se i padituri I</w:t>
      </w:r>
      <w:r w:rsidR="009971A3">
        <w:rPr>
          <w:rFonts w:ascii="Times New Roman" w:hAnsi="Times New Roman" w:cs="Times New Roman"/>
          <w:sz w:val="28"/>
          <w:szCs w:val="28"/>
          <w:lang w:val="sq-AL"/>
        </w:rPr>
        <w:t>.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H</w:t>
      </w:r>
      <w:r w:rsidR="009971A3">
        <w:rPr>
          <w:rFonts w:ascii="Times New Roman" w:hAnsi="Times New Roman" w:cs="Times New Roman"/>
          <w:sz w:val="28"/>
          <w:szCs w:val="28"/>
          <w:lang w:val="sq-AL"/>
        </w:rPr>
        <w:t>.</w:t>
      </w:r>
      <w:r>
        <w:rPr>
          <w:rFonts w:ascii="Times New Roman" w:hAnsi="Times New Roman" w:cs="Times New Roman"/>
          <w:sz w:val="28"/>
          <w:szCs w:val="28"/>
          <w:lang w:val="sq-AL"/>
        </w:rPr>
        <w:t>pa k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>urrfarë baze juridike shfrytëzo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n pjesën e ngastrës P-71107041-01839-12 në 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>sipërfaqe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prej 40 m</w:t>
      </w:r>
      <w:r>
        <w:rPr>
          <w:rFonts w:ascii="Times New Roman" w:hAnsi="Times New Roman" w:cs="Times New Roman"/>
          <w:sz w:val="28"/>
          <w:szCs w:val="28"/>
          <w:vertAlign w:val="superscript"/>
          <w:lang w:val="sq-AL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sq-AL"/>
        </w:rPr>
        <w:t>në pjesën e cila del në ngastrën e tij P-71107041-01843-0 me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 xml:space="preserve"> çka jo vetëm se ka uzurpuar pj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esën e ngastrës së paditëses por edhe paditëses i është pamundësuar të shfrytëzoj servitutin e kalimit 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 xml:space="preserve">nëpër </w:t>
      </w:r>
      <w:r>
        <w:rPr>
          <w:rFonts w:ascii="Times New Roman" w:hAnsi="Times New Roman" w:cs="Times New Roman"/>
          <w:sz w:val="28"/>
          <w:szCs w:val="28"/>
          <w:lang w:val="sq-AL"/>
        </w:rPr>
        <w:t>ngastrë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>n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P-71107041-01843-0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>, e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kjo është dalja e vetme për në rrugën kryesore.</w:t>
      </w:r>
    </w:p>
    <w:p w14:paraId="0E805EC0" w14:textId="77777777" w:rsidR="00757783" w:rsidRDefault="00757783" w:rsidP="00C410E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6DBFABD0" w14:textId="77777777" w:rsidR="009B4C08" w:rsidRDefault="00757783" w:rsidP="00C410E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Gjykata tutje cekë se e drejta në pronësi është e drejtë reale elementare juridike e mbrojtur si me akte ndërkombëtare ashtu edhe me aktet më të larta juridike përbrenda shtetit, neni 28.1 Ligji për pronësinë dhe drejtat tjera sendore, ku në mënyrë 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>eksplicite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është paraparë: </w:t>
      </w:r>
      <w:r w:rsidRPr="00431FD3">
        <w:rPr>
          <w:rFonts w:ascii="Times New Roman" w:hAnsi="Times New Roman" w:cs="Times New Roman"/>
          <w:sz w:val="28"/>
          <w:szCs w:val="28"/>
          <w:lang w:val="sq-AL"/>
        </w:rPr>
        <w:t xml:space="preserve">Pronësia është e drejta e tërësishme në një send. Pronari mund të disponojë me sendin sipas </w:t>
      </w:r>
      <w:r w:rsidR="008646B1">
        <w:rPr>
          <w:rFonts w:ascii="Times New Roman" w:hAnsi="Times New Roman" w:cs="Times New Roman"/>
          <w:sz w:val="28"/>
          <w:szCs w:val="28"/>
          <w:lang w:val="sq-AL"/>
        </w:rPr>
        <w:t xml:space="preserve">diskrecionit të </w:t>
      </w:r>
      <w:r w:rsidRPr="00431FD3">
        <w:rPr>
          <w:rFonts w:ascii="Times New Roman" w:hAnsi="Times New Roman" w:cs="Times New Roman"/>
          <w:sz w:val="28"/>
          <w:szCs w:val="28"/>
          <w:lang w:val="sq-AL"/>
        </w:rPr>
        <w:t xml:space="preserve">tij, </w:t>
      </w:r>
      <w:r w:rsidR="008646B1">
        <w:rPr>
          <w:rFonts w:ascii="Times New Roman" w:hAnsi="Times New Roman" w:cs="Times New Roman"/>
          <w:sz w:val="28"/>
          <w:szCs w:val="28"/>
          <w:lang w:val="sq-AL"/>
        </w:rPr>
        <w:t xml:space="preserve">e që </w:t>
      </w:r>
      <w:r w:rsidRPr="00431FD3">
        <w:rPr>
          <w:rFonts w:ascii="Times New Roman" w:hAnsi="Times New Roman" w:cs="Times New Roman"/>
          <w:sz w:val="28"/>
          <w:szCs w:val="28"/>
          <w:lang w:val="sq-AL"/>
        </w:rPr>
        <w:t xml:space="preserve">veçanërisht </w:t>
      </w:r>
      <w:r w:rsidR="008646B1">
        <w:rPr>
          <w:rFonts w:ascii="Times New Roman" w:hAnsi="Times New Roman" w:cs="Times New Roman"/>
          <w:sz w:val="28"/>
          <w:szCs w:val="28"/>
          <w:lang w:val="sq-AL"/>
        </w:rPr>
        <w:t>nënkupton posedimin dhe përdorimin e tij</w:t>
      </w:r>
      <w:r w:rsidRPr="00431FD3">
        <w:rPr>
          <w:rFonts w:ascii="Times New Roman" w:hAnsi="Times New Roman" w:cs="Times New Roman"/>
          <w:sz w:val="28"/>
          <w:szCs w:val="28"/>
          <w:lang w:val="sq-AL"/>
        </w:rPr>
        <w:t xml:space="preserve">, </w:t>
      </w:r>
      <w:r w:rsidR="008646B1">
        <w:rPr>
          <w:rFonts w:ascii="Times New Roman" w:hAnsi="Times New Roman" w:cs="Times New Roman"/>
          <w:sz w:val="28"/>
          <w:szCs w:val="28"/>
          <w:lang w:val="sq-AL"/>
        </w:rPr>
        <w:t>tjetërsimin e tij, për çka asnjë person tjetër nuk mund ta pengoj</w:t>
      </w:r>
      <w:r w:rsidR="00431FD3">
        <w:rPr>
          <w:rFonts w:ascii="Times New Roman" w:hAnsi="Times New Roman" w:cs="Times New Roman"/>
          <w:sz w:val="28"/>
          <w:szCs w:val="28"/>
          <w:lang w:val="sq-AL"/>
        </w:rPr>
        <w:t>”</w:t>
      </w:r>
      <w:r w:rsidRPr="00431FD3">
        <w:rPr>
          <w:rFonts w:ascii="Times New Roman" w:hAnsi="Times New Roman" w:cs="Times New Roman"/>
          <w:sz w:val="28"/>
          <w:szCs w:val="28"/>
          <w:lang w:val="sq-AL"/>
        </w:rPr>
        <w:t>.</w:t>
      </w:r>
      <w:r w:rsidR="009B4C08">
        <w:t xml:space="preserve"> </w:t>
      </w:r>
      <w:r w:rsidR="009B4C08" w:rsidRPr="009B4C08">
        <w:rPr>
          <w:rFonts w:ascii="Times New Roman" w:hAnsi="Times New Roman" w:cs="Times New Roman"/>
          <w:sz w:val="28"/>
          <w:szCs w:val="28"/>
          <w:lang w:val="sq-AL"/>
        </w:rPr>
        <w:t>Duke pasur par</w:t>
      </w:r>
      <w:r w:rsidR="009B4C08">
        <w:rPr>
          <w:rFonts w:ascii="Times New Roman" w:hAnsi="Times New Roman" w:cs="Times New Roman"/>
          <w:sz w:val="28"/>
          <w:szCs w:val="28"/>
          <w:lang w:val="sq-AL"/>
        </w:rPr>
        <w:t xml:space="preserve">asysh elementet </w:t>
      </w:r>
      <w:r w:rsidR="008646B1">
        <w:rPr>
          <w:rFonts w:ascii="Times New Roman" w:hAnsi="Times New Roman" w:cs="Times New Roman"/>
          <w:sz w:val="28"/>
          <w:szCs w:val="28"/>
          <w:lang w:val="sq-AL"/>
        </w:rPr>
        <w:t>kështu të rregulluara</w:t>
      </w:r>
      <w:r w:rsidR="009B4C08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8646B1">
        <w:rPr>
          <w:rFonts w:ascii="Times New Roman" w:hAnsi="Times New Roman" w:cs="Times New Roman"/>
          <w:sz w:val="28"/>
          <w:szCs w:val="28"/>
          <w:lang w:val="sq-AL"/>
        </w:rPr>
        <w:t xml:space="preserve">për </w:t>
      </w:r>
      <w:r w:rsidR="009B4C08">
        <w:rPr>
          <w:rFonts w:ascii="Times New Roman" w:hAnsi="Times New Roman" w:cs="Times New Roman"/>
          <w:sz w:val="28"/>
          <w:szCs w:val="28"/>
          <w:lang w:val="sq-AL"/>
        </w:rPr>
        <w:t>dre</w:t>
      </w:r>
      <w:r w:rsidR="006936E3">
        <w:rPr>
          <w:rFonts w:ascii="Times New Roman" w:hAnsi="Times New Roman" w:cs="Times New Roman"/>
          <w:sz w:val="28"/>
          <w:szCs w:val="28"/>
          <w:lang w:val="sq-AL"/>
        </w:rPr>
        <w:t>jtë në pronësi, gjykata konklud</w:t>
      </w:r>
      <w:r w:rsidR="009B4C08">
        <w:rPr>
          <w:rFonts w:ascii="Times New Roman" w:hAnsi="Times New Roman" w:cs="Times New Roman"/>
          <w:sz w:val="28"/>
          <w:szCs w:val="28"/>
          <w:lang w:val="sq-AL"/>
        </w:rPr>
        <w:t>on se i padituri I</w:t>
      </w:r>
      <w:r w:rsidR="009971A3">
        <w:rPr>
          <w:rFonts w:ascii="Times New Roman" w:hAnsi="Times New Roman" w:cs="Times New Roman"/>
          <w:sz w:val="28"/>
          <w:szCs w:val="28"/>
          <w:lang w:val="sq-AL"/>
        </w:rPr>
        <w:t>.</w:t>
      </w:r>
      <w:r w:rsidR="009B4C08">
        <w:rPr>
          <w:rFonts w:ascii="Times New Roman" w:hAnsi="Times New Roman" w:cs="Times New Roman"/>
          <w:sz w:val="28"/>
          <w:szCs w:val="28"/>
          <w:lang w:val="sq-AL"/>
        </w:rPr>
        <w:t xml:space="preserve"> H</w:t>
      </w:r>
      <w:r w:rsidR="009971A3">
        <w:rPr>
          <w:rFonts w:ascii="Times New Roman" w:hAnsi="Times New Roman" w:cs="Times New Roman"/>
          <w:sz w:val="28"/>
          <w:szCs w:val="28"/>
          <w:lang w:val="sq-AL"/>
        </w:rPr>
        <w:t>.</w:t>
      </w:r>
      <w:r w:rsidR="009B4C08">
        <w:rPr>
          <w:rFonts w:ascii="Times New Roman" w:hAnsi="Times New Roman" w:cs="Times New Roman"/>
          <w:sz w:val="28"/>
          <w:szCs w:val="28"/>
          <w:lang w:val="sq-AL"/>
        </w:rPr>
        <w:t xml:space="preserve"> me vendosjen e mjeteve të ndryshme në pjesën e ngastrës P-71107041-01839-12 e cila, përndryshe, është në pronësi të paditëses, siç shihet</w:t>
      </w:r>
      <w:r w:rsidR="008646B1">
        <w:rPr>
          <w:rFonts w:ascii="Times New Roman" w:hAnsi="Times New Roman" w:cs="Times New Roman"/>
          <w:sz w:val="28"/>
          <w:szCs w:val="28"/>
          <w:lang w:val="sq-AL"/>
        </w:rPr>
        <w:t>,</w:t>
      </w:r>
      <w:r w:rsidR="009B4C08">
        <w:rPr>
          <w:rFonts w:ascii="Times New Roman" w:hAnsi="Times New Roman" w:cs="Times New Roman"/>
          <w:sz w:val="28"/>
          <w:szCs w:val="28"/>
          <w:lang w:val="sq-AL"/>
        </w:rPr>
        <w:t xml:space="preserve"> në mënyrë të padrejtë e ka penguar paditësen në</w:t>
      </w:r>
      <w:r w:rsidR="008646B1">
        <w:rPr>
          <w:rFonts w:ascii="Times New Roman" w:hAnsi="Times New Roman" w:cs="Times New Roman"/>
          <w:sz w:val="28"/>
          <w:szCs w:val="28"/>
          <w:lang w:val="sq-AL"/>
        </w:rPr>
        <w:t xml:space="preserve"> realizimin </w:t>
      </w:r>
      <w:r w:rsidR="009B4C08">
        <w:rPr>
          <w:rFonts w:ascii="Times New Roman" w:hAnsi="Times New Roman" w:cs="Times New Roman"/>
          <w:sz w:val="28"/>
          <w:szCs w:val="28"/>
          <w:lang w:val="sq-AL"/>
        </w:rPr>
        <w:t xml:space="preserve"> e drejtave të saj pronësore në pronë</w:t>
      </w:r>
      <w:r w:rsidR="008646B1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9B4C08">
        <w:rPr>
          <w:rFonts w:ascii="Times New Roman" w:hAnsi="Times New Roman" w:cs="Times New Roman"/>
          <w:sz w:val="28"/>
          <w:szCs w:val="28"/>
          <w:lang w:val="sq-AL"/>
        </w:rPr>
        <w:t xml:space="preserve"> lëndore.</w:t>
      </w:r>
    </w:p>
    <w:p w14:paraId="6D2F3003" w14:textId="77777777" w:rsidR="006936E3" w:rsidRDefault="006936E3" w:rsidP="00C410E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4651E132" w14:textId="77777777" w:rsidR="006936E3" w:rsidRPr="008646B1" w:rsidRDefault="006936E3" w:rsidP="00C410E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Gjykata, po ashtu vëren se është </w:t>
      </w:r>
      <w:r w:rsidR="008646B1">
        <w:rPr>
          <w:rFonts w:ascii="Times New Roman" w:hAnsi="Times New Roman" w:cs="Times New Roman"/>
          <w:sz w:val="28"/>
          <w:szCs w:val="28"/>
          <w:lang w:val="sq-AL"/>
        </w:rPr>
        <w:t xml:space="preserve"> evidente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se me vendosjen e materialeve në pjesën e ngastrës P-71107041-01839-12 i padituri jo vetëm se me </w:t>
      </w:r>
      <w:r w:rsidR="008646B1">
        <w:rPr>
          <w:rFonts w:ascii="Times New Roman" w:hAnsi="Times New Roman" w:cs="Times New Roman"/>
          <w:sz w:val="28"/>
          <w:szCs w:val="28"/>
          <w:lang w:val="sq-AL"/>
        </w:rPr>
        <w:t xml:space="preserve">vullnetin e tij </w:t>
      </w:r>
      <w:r>
        <w:rPr>
          <w:rFonts w:ascii="Times New Roman" w:hAnsi="Times New Roman" w:cs="Times New Roman"/>
          <w:sz w:val="28"/>
          <w:szCs w:val="28"/>
          <w:lang w:val="sq-AL"/>
        </w:rPr>
        <w:t>ka uzurpuar pjesën e kësaj ngastre, por, i ka pamundësuar paditëses të shfrytëzoj edhe drejtën e vet të servitutit të kalimit nëpër ngastrën P-71107041-01843-0 ashtu siç është paraparë në aktgj</w:t>
      </w:r>
      <w:r w:rsidR="008646B1">
        <w:rPr>
          <w:rFonts w:ascii="Times New Roman" w:hAnsi="Times New Roman" w:cs="Times New Roman"/>
          <w:sz w:val="28"/>
          <w:szCs w:val="28"/>
          <w:lang w:val="sq-AL"/>
        </w:rPr>
        <w:t>yk</w:t>
      </w:r>
      <w:r>
        <w:rPr>
          <w:rFonts w:ascii="Times New Roman" w:hAnsi="Times New Roman" w:cs="Times New Roman"/>
          <w:sz w:val="28"/>
          <w:szCs w:val="28"/>
          <w:lang w:val="sq-AL"/>
        </w:rPr>
        <w:t>imin C.</w:t>
      </w:r>
      <w:r w:rsidR="008646B1">
        <w:rPr>
          <w:rFonts w:ascii="Times New Roman" w:hAnsi="Times New Roman" w:cs="Times New Roman"/>
          <w:sz w:val="28"/>
          <w:szCs w:val="28"/>
          <w:lang w:val="sq-AL"/>
        </w:rPr>
        <w:t>nr. 179/2014 e dt. 09.11.2022 e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Gjykatës </w:t>
      </w:r>
      <w:r w:rsidR="008646B1">
        <w:rPr>
          <w:rFonts w:ascii="Times New Roman" w:hAnsi="Times New Roman" w:cs="Times New Roman"/>
          <w:sz w:val="28"/>
          <w:szCs w:val="28"/>
          <w:lang w:val="sq-AL"/>
        </w:rPr>
        <w:t>themelore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në Gjilan – Dega në Kamenicë, e që parashihet edhe me nenin 86.1 të Ligjit tanimë të cituar të pronësisë dhe drejtave tjera siç ceket në vijim</w:t>
      </w:r>
      <w:r w:rsidRPr="008646B1">
        <w:rPr>
          <w:rFonts w:ascii="Times New Roman" w:hAnsi="Times New Roman" w:cs="Times New Roman"/>
          <w:sz w:val="28"/>
          <w:szCs w:val="28"/>
          <w:lang w:val="sq-AL"/>
        </w:rPr>
        <w:t>: “Një kalim i domosdoshëm nëpër një paluajtshmëri duhet të lejohet, nëse paluajtshmëria fqinj nuk ka asnjë qasje tjetër në një rrugë ose nëse kjo është e lidhur me një rrugë më të gjatë dhe nëse dobia për paluajtshmërinë, në favor të së cilës lejohet kalimi, është më e madhe se sa dëmi për paluajtshmërinë, nëpër të cilin duhet kaluar.”</w:t>
      </w:r>
    </w:p>
    <w:p w14:paraId="4E39099D" w14:textId="77777777" w:rsidR="0088284D" w:rsidRPr="008646B1" w:rsidRDefault="0088284D" w:rsidP="00C410E2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14:paraId="7D32ACB0" w14:textId="77777777" w:rsidR="006936E3" w:rsidRDefault="008646B1" w:rsidP="00C410E2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Gjatë diskutimeve të</w:t>
      </w:r>
      <w:r w:rsidR="006936E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t</w:t>
      </w:r>
      <w:r w:rsidR="006936E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ij në gjykatë, i padit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uri i është referuar drejtës së përparësisë së blerjes</w:t>
      </w:r>
      <w:r w:rsidR="006936E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duke theksuar disa herë se aktgjykimi me të cilin është vërtetuar e drejta në pronësi dhe e drejta e servitutit nëpër ngastrën e tij, është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i</w:t>
      </w:r>
      <w:r w:rsidR="006936E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kundërligjshë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</w:t>
      </w:r>
      <w:r w:rsidR="006936E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. Meqë këto pretendime nuk ka mundur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assesi</w:t>
      </w:r>
      <w:r w:rsidR="006936E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t’i argumentoj, gjykata nuk është lëshuar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në detaje për</w:t>
      </w:r>
      <w:r w:rsidR="006936E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bazueshmër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inë e tyre, </w:t>
      </w:r>
      <w:r w:rsidR="006936E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duke pasur parasysh se aktgjykimi është bërë i plotfuqishë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</w:t>
      </w:r>
      <w:r w:rsidR="006936E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dhe i ekzekutueshëm, dhe se </w:t>
      </w:r>
      <w:r w:rsidR="005C33CA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mjetet e rregullta juridike dhe ato të jashtëzakonshme kanë qenë në dispozicion për personat e interesuar.</w:t>
      </w:r>
      <w:r w:rsidR="006936E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0E5F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Duke pasur parasysh gjendjen e vërtetuar faktike dhe rregullat</w:t>
      </w:r>
      <w:r w:rsidR="005C33CA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e përmendura</w:t>
      </w:r>
      <w:r w:rsidR="000E5F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ligjore, gjykata </w:t>
      </w:r>
      <w:r w:rsidR="005C33CA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është </w:t>
      </w:r>
      <w:r w:rsidR="000E5F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e qëndr</w:t>
      </w:r>
      <w:r w:rsidR="005C33CA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im</w:t>
      </w:r>
      <w:r w:rsidR="000E5F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it se kërkesëpadia e paditëse</w:t>
      </w:r>
      <w:r w:rsidR="005C33CA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</w:t>
      </w:r>
      <w:r w:rsidR="000E5F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është e bazuar dhe vendosi </w:t>
      </w:r>
      <w:r w:rsidR="005C33CA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si në dispozitivin</w:t>
      </w:r>
      <w:r w:rsidR="000E5F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e aktgjykimit. </w:t>
      </w:r>
    </w:p>
    <w:p w14:paraId="1C17E848" w14:textId="77777777" w:rsidR="006936E3" w:rsidRDefault="006936E3" w:rsidP="00C410E2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14:paraId="5C36CDDF" w14:textId="77777777" w:rsidR="00BC03F6" w:rsidRDefault="00985066" w:rsidP="00816880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Gjykata me rastin e vendosjes dhe nxjerrjes së vendimit vlerësoi të gjitha pretendimet dhe propozimet</w:t>
      </w:r>
      <w:r w:rsidR="00DB6995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tjera të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ndërgjyqësve </w:t>
      </w:r>
      <w:r w:rsidR="000E5F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dhe të autorizuarve të tyre – përfaqësuesve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si dhe provat tjera të administruara, </w:t>
      </w:r>
      <w:r w:rsidR="00DC035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kështu që,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duke marr</w:t>
      </w:r>
      <w:r w:rsidRPr="00985066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parasysh gjendjen e vërtetuar faktike dhe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qëndrimin juridik</w:t>
      </w:r>
      <w:r w:rsidR="00DC035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gjeti se të njëjtat nuk kanë ndikim </w:t>
      </w:r>
      <w:r w:rsidR="00991F4F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për gjykim</w:t>
      </w:r>
      <w:r w:rsidR="00DC035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ndryshe të kësaj çështje juridike.</w:t>
      </w:r>
    </w:p>
    <w:p w14:paraId="3D84DB4C" w14:textId="77777777" w:rsidR="00BC03F6" w:rsidRDefault="00BC03F6" w:rsidP="00816880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14:paraId="2CDDD30B" w14:textId="77777777" w:rsidR="000E5FB7" w:rsidRDefault="000C09A1" w:rsidP="000C09A1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>
        <w:rPr>
          <w:rFonts w:ascii="Times New Roman" w:hAnsi="Times New Roman" w:cs="Times New Roman"/>
          <w:bCs/>
          <w:sz w:val="28"/>
          <w:szCs w:val="28"/>
          <w:lang w:val="sq-AL"/>
        </w:rPr>
        <w:t>Gjykata e ka obliguar të paditur</w:t>
      </w:r>
      <w:r w:rsidR="009C03EA">
        <w:rPr>
          <w:rFonts w:ascii="Times New Roman" w:hAnsi="Times New Roman" w:cs="Times New Roman"/>
          <w:bCs/>
          <w:sz w:val="28"/>
          <w:szCs w:val="28"/>
          <w:lang w:val="sq-AL"/>
        </w:rPr>
        <w:t>in</w:t>
      </w:r>
      <w:r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që </w:t>
      </w:r>
      <w:r w:rsidR="000E5FB7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të autorizuarit të </w:t>
      </w:r>
      <w:r w:rsidR="00A315FF">
        <w:rPr>
          <w:rFonts w:ascii="Times New Roman" w:hAnsi="Times New Roman" w:cs="Times New Roman"/>
          <w:bCs/>
          <w:sz w:val="28"/>
          <w:szCs w:val="28"/>
          <w:lang w:val="sq-AL"/>
        </w:rPr>
        <w:t>paditëses</w:t>
      </w:r>
      <w:r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t’i paguaj shpenzimet e procedurës konform nenit 452 paragr.1 LPK, </w:t>
      </w:r>
      <w:r w:rsidR="00991F4F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meqë e </w:t>
      </w:r>
      <w:r>
        <w:rPr>
          <w:rFonts w:ascii="Times New Roman" w:hAnsi="Times New Roman" w:cs="Times New Roman"/>
          <w:bCs/>
          <w:sz w:val="28"/>
          <w:szCs w:val="28"/>
          <w:lang w:val="sq-AL"/>
        </w:rPr>
        <w:t>ka h</w:t>
      </w:r>
      <w:r w:rsidR="00852962">
        <w:rPr>
          <w:rFonts w:ascii="Times New Roman" w:hAnsi="Times New Roman" w:cs="Times New Roman"/>
          <w:bCs/>
          <w:sz w:val="28"/>
          <w:szCs w:val="28"/>
          <w:lang w:val="sq-AL"/>
        </w:rPr>
        <w:t>u</w:t>
      </w:r>
      <w:r>
        <w:rPr>
          <w:rFonts w:ascii="Times New Roman" w:hAnsi="Times New Roman" w:cs="Times New Roman"/>
          <w:bCs/>
          <w:sz w:val="28"/>
          <w:szCs w:val="28"/>
          <w:lang w:val="sq-AL"/>
        </w:rPr>
        <w:t xml:space="preserve">mbur kontestin në këtë procedurë, sepse </w:t>
      </w:r>
      <w:r w:rsidR="00991F4F">
        <w:rPr>
          <w:rFonts w:ascii="Times New Roman" w:hAnsi="Times New Roman" w:cs="Times New Roman"/>
          <w:sz w:val="28"/>
          <w:szCs w:val="28"/>
          <w:lang w:val="sq-AL"/>
        </w:rPr>
        <w:t>p</w:t>
      </w:r>
      <w:r w:rsidRPr="00852962">
        <w:rPr>
          <w:rFonts w:ascii="Times New Roman" w:hAnsi="Times New Roman" w:cs="Times New Roman"/>
          <w:sz w:val="28"/>
          <w:szCs w:val="28"/>
          <w:lang w:val="sq-AL"/>
        </w:rPr>
        <w:t xml:space="preserve">ala e cila </w:t>
      </w:r>
      <w:r w:rsidR="00991F4F" w:rsidRPr="00852962">
        <w:rPr>
          <w:rFonts w:ascii="Times New Roman" w:hAnsi="Times New Roman" w:cs="Times New Roman"/>
          <w:sz w:val="28"/>
          <w:szCs w:val="28"/>
          <w:lang w:val="sq-AL"/>
        </w:rPr>
        <w:t xml:space="preserve">tërësisht </w:t>
      </w:r>
      <w:r w:rsidRPr="00852962">
        <w:rPr>
          <w:rFonts w:ascii="Times New Roman" w:hAnsi="Times New Roman" w:cs="Times New Roman"/>
          <w:sz w:val="28"/>
          <w:szCs w:val="28"/>
          <w:lang w:val="sq-AL"/>
        </w:rPr>
        <w:t>e humbë procesin gjyqësor ka për detyrë që palës kundërshtare</w:t>
      </w:r>
      <w:r w:rsidR="000E5FB7">
        <w:rPr>
          <w:rFonts w:ascii="Times New Roman" w:hAnsi="Times New Roman" w:cs="Times New Roman"/>
          <w:sz w:val="28"/>
          <w:szCs w:val="28"/>
          <w:lang w:val="sq-AL"/>
        </w:rPr>
        <w:t>,</w:t>
      </w:r>
      <w:r w:rsidR="009C03EA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852962">
        <w:rPr>
          <w:rFonts w:ascii="Times New Roman" w:hAnsi="Times New Roman" w:cs="Times New Roman"/>
          <w:sz w:val="28"/>
          <w:szCs w:val="28"/>
          <w:lang w:val="sq-AL"/>
        </w:rPr>
        <w:t xml:space="preserve">e cila e ka fituar procesin </w:t>
      </w:r>
      <w:r w:rsidR="009C03EA">
        <w:rPr>
          <w:rFonts w:ascii="Times New Roman" w:hAnsi="Times New Roman" w:cs="Times New Roman"/>
          <w:sz w:val="28"/>
          <w:szCs w:val="28"/>
          <w:lang w:val="sq-AL"/>
        </w:rPr>
        <w:t xml:space="preserve">dhe ndërhyrësit që i është bashkuar </w:t>
      </w:r>
      <w:r w:rsidRPr="00852962">
        <w:rPr>
          <w:rFonts w:ascii="Times New Roman" w:hAnsi="Times New Roman" w:cs="Times New Roman"/>
          <w:sz w:val="28"/>
          <w:szCs w:val="28"/>
          <w:lang w:val="sq-AL"/>
        </w:rPr>
        <w:t xml:space="preserve">t’ia </w:t>
      </w:r>
      <w:r w:rsidR="00B756A4" w:rsidRPr="00852962">
        <w:rPr>
          <w:rFonts w:ascii="Times New Roman" w:hAnsi="Times New Roman" w:cs="Times New Roman"/>
          <w:sz w:val="28"/>
          <w:szCs w:val="28"/>
          <w:lang w:val="sq-AL"/>
        </w:rPr>
        <w:t>kompensoj</w:t>
      </w:r>
      <w:r w:rsidRPr="00852962">
        <w:rPr>
          <w:rFonts w:ascii="Times New Roman" w:hAnsi="Times New Roman" w:cs="Times New Roman"/>
          <w:sz w:val="28"/>
          <w:szCs w:val="28"/>
          <w:lang w:val="sq-AL"/>
        </w:rPr>
        <w:t xml:space="preserve"> të gjitha shpenzimet gjyqësore.</w:t>
      </w:r>
      <w:r w:rsidRPr="00561E97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="00B756A4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Në rastin konkret, </w:t>
      </w:r>
      <w:r w:rsidR="000E5FB7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shpenzimet janë llogaritur dhe përfshihen sipas përmbajtjes së shkresave të lëndës – 156 për përpilimin e padisë; 202,40€ për </w:t>
      </w:r>
      <w:r w:rsidR="005C33CA">
        <w:rPr>
          <w:rFonts w:ascii="Times New Roman" w:hAnsi="Times New Roman" w:cs="Times New Roman"/>
          <w:bCs/>
          <w:sz w:val="28"/>
          <w:szCs w:val="28"/>
          <w:lang w:val="sq-AL"/>
        </w:rPr>
        <w:t>prezantimin</w:t>
      </w:r>
      <w:r w:rsidR="000E5FB7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në  tri seanca; 101,20 € për një seancë të shtyrë</w:t>
      </w:r>
      <w:r w:rsidR="005C33CA">
        <w:rPr>
          <w:rFonts w:ascii="Times New Roman" w:hAnsi="Times New Roman" w:cs="Times New Roman"/>
          <w:bCs/>
          <w:sz w:val="28"/>
          <w:szCs w:val="28"/>
          <w:lang w:val="sq-AL"/>
        </w:rPr>
        <w:t>;</w:t>
      </w:r>
      <w:r w:rsidR="000E5FB7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për përpilimin </w:t>
      </w:r>
      <w:r w:rsidR="005C33CA">
        <w:rPr>
          <w:rFonts w:ascii="Times New Roman" w:hAnsi="Times New Roman" w:cs="Times New Roman"/>
          <w:bCs/>
          <w:sz w:val="28"/>
          <w:szCs w:val="28"/>
          <w:lang w:val="sq-AL"/>
        </w:rPr>
        <w:t>e ekspertizës shumën prej 150€;</w:t>
      </w:r>
      <w:r w:rsidR="000E5FB7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për taksë gjyqësore </w:t>
      </w:r>
      <w:r w:rsidR="005C33CA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shumën prej </w:t>
      </w:r>
      <w:r w:rsidR="000E5FB7">
        <w:rPr>
          <w:rFonts w:ascii="Times New Roman" w:hAnsi="Times New Roman" w:cs="Times New Roman"/>
          <w:bCs/>
          <w:sz w:val="28"/>
          <w:szCs w:val="28"/>
          <w:lang w:val="sq-AL"/>
        </w:rPr>
        <w:t>40€, e që në total bëjnë 1,054.40€</w:t>
      </w:r>
      <w:r w:rsidR="005C33CA">
        <w:rPr>
          <w:rFonts w:ascii="Times New Roman" w:hAnsi="Times New Roman" w:cs="Times New Roman"/>
          <w:bCs/>
          <w:sz w:val="28"/>
          <w:szCs w:val="28"/>
          <w:lang w:val="sq-AL"/>
        </w:rPr>
        <w:t>.</w:t>
      </w:r>
    </w:p>
    <w:p w14:paraId="54F61E11" w14:textId="77777777" w:rsidR="00A315FF" w:rsidRDefault="000E5FB7" w:rsidP="000C09A1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</w:p>
    <w:p w14:paraId="00EC608D" w14:textId="77777777" w:rsidR="006B194C" w:rsidRDefault="00A315FF" w:rsidP="000C09A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14:paraId="0740A3B2" w14:textId="77777777" w:rsidR="00922EA8" w:rsidRPr="00922EA8" w:rsidRDefault="00922EA8" w:rsidP="00922EA8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iCs w:val="0"/>
          <w:sz w:val="28"/>
          <w:szCs w:val="28"/>
          <w:lang w:val="sq-AL"/>
        </w:rPr>
      </w:pPr>
      <w:r w:rsidRPr="00922EA8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  <w:t>GJYKATA THEMELORE NË GJILAN – DEGA NË KAMENICË</w:t>
      </w:r>
      <w:r w:rsidR="000E5FB7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  <w:t xml:space="preserve"> </w:t>
      </w:r>
      <w:r w:rsidR="00991F4F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  <w:t xml:space="preserve"> </w:t>
      </w:r>
    </w:p>
    <w:p w14:paraId="55D4860E" w14:textId="77777777" w:rsidR="00922EA8" w:rsidRDefault="00A315FF" w:rsidP="00922EA8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</w:pPr>
      <w:r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  <w:t xml:space="preserve">C.nr. </w:t>
      </w:r>
      <w:r w:rsidR="000E5FB7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  <w:t>106</w:t>
      </w:r>
      <w:r w:rsidR="009C03EA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  <w:t>/20</w:t>
      </w:r>
      <w:r w:rsidR="000E5FB7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  <w:t>19</w:t>
      </w:r>
      <w:r w:rsidR="00922EA8" w:rsidRPr="00922EA8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  <w:t xml:space="preserve"> më dt. </w:t>
      </w:r>
      <w:r w:rsidR="000E5FB7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  <w:t>06</w:t>
      </w:r>
      <w:r w:rsidR="00991F4F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  <w:t>.</w:t>
      </w:r>
      <w:r w:rsidR="000E5FB7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  <w:t>06</w:t>
      </w:r>
      <w:r w:rsidR="00922EA8" w:rsidRPr="00922EA8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  <w:t>.202</w:t>
      </w:r>
      <w:r w:rsidR="000E5FB7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  <w:t>4</w:t>
      </w:r>
    </w:p>
    <w:p w14:paraId="5527BABD" w14:textId="77777777" w:rsidR="00A315FF" w:rsidRPr="00922EA8" w:rsidRDefault="00A315FF" w:rsidP="00922EA8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iCs w:val="0"/>
          <w:sz w:val="28"/>
          <w:szCs w:val="28"/>
          <w:lang w:val="sq-AL"/>
        </w:rPr>
      </w:pPr>
    </w:p>
    <w:p w14:paraId="7033B92D" w14:textId="77777777" w:rsidR="00A315FF" w:rsidRPr="00922EA8" w:rsidRDefault="00A315FF" w:rsidP="00A315FF">
      <w:pPr>
        <w:pStyle w:val="NoSpacing"/>
        <w:ind w:left="6480" w:firstLine="720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8"/>
          <w:szCs w:val="28"/>
          <w:lang w:val="sq-AL"/>
        </w:rPr>
      </w:pPr>
      <w:r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  <w:t xml:space="preserve">    G</w:t>
      </w:r>
      <w:r w:rsidRPr="00922EA8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  <w:t>jyqtari,</w:t>
      </w:r>
    </w:p>
    <w:p w14:paraId="0B53EF5C" w14:textId="77777777" w:rsidR="00A315FF" w:rsidRPr="00922EA8" w:rsidRDefault="00A315FF" w:rsidP="00A315FF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sq-AL"/>
        </w:rPr>
      </w:pPr>
      <w:r w:rsidRPr="00922EA8">
        <w:rPr>
          <w:rStyle w:val="Emphasis"/>
          <w:rFonts w:ascii="Times New Roman" w:hAnsi="Times New Roman" w:cs="Times New Roman"/>
          <w:i w:val="0"/>
          <w:sz w:val="28"/>
          <w:szCs w:val="28"/>
          <w:lang w:val="sq-AL"/>
        </w:rPr>
        <w:tab/>
      </w:r>
      <w:r w:rsidRPr="00922EA8">
        <w:rPr>
          <w:rStyle w:val="Emphasis"/>
          <w:rFonts w:ascii="Times New Roman" w:hAnsi="Times New Roman" w:cs="Times New Roman"/>
          <w:i w:val="0"/>
          <w:sz w:val="28"/>
          <w:szCs w:val="28"/>
          <w:lang w:val="sq-AL"/>
        </w:rPr>
        <w:tab/>
      </w:r>
      <w:r w:rsidRPr="00922EA8">
        <w:rPr>
          <w:rStyle w:val="Emphasis"/>
          <w:rFonts w:ascii="Times New Roman" w:hAnsi="Times New Roman" w:cs="Times New Roman"/>
          <w:i w:val="0"/>
          <w:sz w:val="28"/>
          <w:szCs w:val="28"/>
          <w:lang w:val="sq-AL"/>
        </w:rPr>
        <w:tab/>
      </w:r>
      <w:r w:rsidRPr="00922EA8">
        <w:rPr>
          <w:rStyle w:val="Emphasis"/>
          <w:rFonts w:ascii="Times New Roman" w:hAnsi="Times New Roman" w:cs="Times New Roman"/>
          <w:i w:val="0"/>
          <w:sz w:val="28"/>
          <w:szCs w:val="28"/>
          <w:lang w:val="sq-AL"/>
        </w:rPr>
        <w:tab/>
      </w:r>
      <w:r w:rsidRPr="00922EA8">
        <w:rPr>
          <w:rStyle w:val="Emphasis"/>
          <w:rFonts w:ascii="Times New Roman" w:hAnsi="Times New Roman" w:cs="Times New Roman"/>
          <w:i w:val="0"/>
          <w:sz w:val="28"/>
          <w:szCs w:val="28"/>
          <w:lang w:val="sq-AL"/>
        </w:rPr>
        <w:tab/>
      </w:r>
      <w:r w:rsidRPr="00922EA8">
        <w:rPr>
          <w:rStyle w:val="Emphasis"/>
          <w:rFonts w:ascii="Times New Roman" w:hAnsi="Times New Roman" w:cs="Times New Roman"/>
          <w:i w:val="0"/>
          <w:sz w:val="28"/>
          <w:szCs w:val="28"/>
          <w:lang w:val="sq-AL"/>
        </w:rPr>
        <w:tab/>
      </w:r>
      <w:r w:rsidRPr="00922EA8">
        <w:rPr>
          <w:rStyle w:val="Emphasis"/>
          <w:rFonts w:ascii="Times New Roman" w:hAnsi="Times New Roman" w:cs="Times New Roman"/>
          <w:i w:val="0"/>
          <w:sz w:val="28"/>
          <w:szCs w:val="28"/>
          <w:lang w:val="sq-AL"/>
        </w:rPr>
        <w:tab/>
      </w:r>
      <w:r w:rsidRPr="00922EA8">
        <w:rPr>
          <w:rStyle w:val="Emphasis"/>
          <w:rFonts w:ascii="Times New Roman" w:hAnsi="Times New Roman" w:cs="Times New Roman"/>
          <w:i w:val="0"/>
          <w:sz w:val="28"/>
          <w:szCs w:val="28"/>
          <w:lang w:val="sq-AL"/>
        </w:rPr>
        <w:tab/>
      </w:r>
      <w:r w:rsidRPr="00922EA8">
        <w:rPr>
          <w:rStyle w:val="Emphasis"/>
          <w:rFonts w:ascii="Times New Roman" w:hAnsi="Times New Roman" w:cs="Times New Roman"/>
          <w:i w:val="0"/>
          <w:sz w:val="28"/>
          <w:szCs w:val="28"/>
          <w:lang w:val="sq-AL"/>
        </w:rPr>
        <w:tab/>
      </w:r>
      <w:r w:rsidRPr="00922EA8">
        <w:rPr>
          <w:rStyle w:val="Emphasis"/>
          <w:rFonts w:ascii="Times New Roman" w:hAnsi="Times New Roman" w:cs="Times New Roman"/>
          <w:i w:val="0"/>
          <w:sz w:val="28"/>
          <w:szCs w:val="28"/>
          <w:lang w:val="sq-AL"/>
        </w:rPr>
        <w:tab/>
        <w:t>Boban Aleksiq</w:t>
      </w:r>
    </w:p>
    <w:p w14:paraId="2E124137" w14:textId="77777777" w:rsidR="00A315FF" w:rsidRDefault="00A315FF" w:rsidP="00A315FF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</w:pPr>
      <w:r w:rsidRPr="00922EA8">
        <w:rPr>
          <w:rStyle w:val="Emphasis"/>
          <w:rFonts w:ascii="Times New Roman" w:hAnsi="Times New Roman" w:cs="Times New Roman"/>
          <w:i w:val="0"/>
          <w:sz w:val="28"/>
          <w:szCs w:val="28"/>
          <w:lang w:val="sq-AL"/>
        </w:rPr>
        <w:t xml:space="preserve">             </w:t>
      </w:r>
      <w:r w:rsidRPr="00922EA8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  <w:t xml:space="preserve"> </w:t>
      </w:r>
    </w:p>
    <w:p w14:paraId="0D5C9594" w14:textId="77777777" w:rsidR="00922EA8" w:rsidRPr="00922EA8" w:rsidRDefault="00922EA8" w:rsidP="00922EA8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iCs w:val="0"/>
          <w:sz w:val="28"/>
          <w:szCs w:val="28"/>
          <w:lang w:val="sq-AL"/>
        </w:rPr>
      </w:pPr>
    </w:p>
    <w:p w14:paraId="33E303E4" w14:textId="77777777" w:rsidR="00922EA8" w:rsidRPr="00922EA8" w:rsidRDefault="00922EA8" w:rsidP="00922EA8">
      <w:pPr>
        <w:pStyle w:val="NoSpacing"/>
        <w:ind w:left="2977" w:hanging="2977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sq-AL"/>
        </w:rPr>
      </w:pPr>
      <w:r w:rsidRPr="00922EA8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  <w:t>UDHËZIMI JURIDIK:</w:t>
      </w:r>
      <w:r w:rsidRPr="00922EA8">
        <w:rPr>
          <w:rStyle w:val="Emphasis"/>
          <w:rFonts w:ascii="Times New Roman" w:hAnsi="Times New Roman" w:cs="Times New Roman"/>
          <w:i w:val="0"/>
          <w:sz w:val="28"/>
          <w:szCs w:val="28"/>
          <w:lang w:val="sq-AL"/>
        </w:rPr>
        <w:t xml:space="preserve"> Kundër këtij aktgjykimi është e lejuar ankesa Gjykatës së Apelit në Prishtinë në afat prej 15 ditësh nga dita e pranimit të tij, përmes kësaj gjykate.</w:t>
      </w:r>
      <w:r w:rsidRPr="00922EA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sq-AL"/>
        </w:rPr>
        <w:t xml:space="preserve"> </w:t>
      </w:r>
    </w:p>
    <w:p w14:paraId="2719135A" w14:textId="77777777" w:rsidR="00A315FF" w:rsidRDefault="00922EA8" w:rsidP="00A315FF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</w:pPr>
      <w:r w:rsidRPr="00922EA8">
        <w:rPr>
          <w:rStyle w:val="Emphasis"/>
          <w:rFonts w:ascii="Times New Roman" w:hAnsi="Times New Roman" w:cs="Times New Roman"/>
          <w:i w:val="0"/>
          <w:sz w:val="28"/>
          <w:szCs w:val="28"/>
          <w:lang w:val="sq-AL"/>
        </w:rPr>
        <w:tab/>
      </w:r>
      <w:r w:rsidRPr="00922EA8">
        <w:rPr>
          <w:rStyle w:val="Emphasis"/>
          <w:rFonts w:ascii="Times New Roman" w:hAnsi="Times New Roman" w:cs="Times New Roman"/>
          <w:i w:val="0"/>
          <w:sz w:val="28"/>
          <w:szCs w:val="28"/>
          <w:lang w:val="sq-AL"/>
        </w:rPr>
        <w:tab/>
        <w:t xml:space="preserve">   </w:t>
      </w:r>
      <w:r w:rsidRPr="00922EA8">
        <w:rPr>
          <w:rStyle w:val="Emphasis"/>
          <w:rFonts w:ascii="Times New Roman" w:hAnsi="Times New Roman" w:cs="Times New Roman"/>
          <w:i w:val="0"/>
          <w:sz w:val="28"/>
          <w:szCs w:val="28"/>
          <w:lang w:val="sq-AL"/>
        </w:rPr>
        <w:tab/>
      </w:r>
      <w:r w:rsidRPr="00922EA8">
        <w:rPr>
          <w:rStyle w:val="Emphasis"/>
          <w:rFonts w:ascii="Times New Roman" w:hAnsi="Times New Roman" w:cs="Times New Roman"/>
          <w:i w:val="0"/>
          <w:sz w:val="28"/>
          <w:szCs w:val="28"/>
          <w:lang w:val="sq-AL"/>
        </w:rPr>
        <w:tab/>
        <w:t xml:space="preserve"> </w:t>
      </w:r>
      <w:r w:rsidRPr="00922EA8">
        <w:rPr>
          <w:rStyle w:val="Emphasis"/>
          <w:rFonts w:ascii="Times New Roman" w:hAnsi="Times New Roman" w:cs="Times New Roman"/>
          <w:i w:val="0"/>
          <w:sz w:val="28"/>
          <w:szCs w:val="28"/>
          <w:lang w:val="sq-AL"/>
        </w:rPr>
        <w:tab/>
      </w:r>
      <w:r w:rsidRPr="00922EA8">
        <w:rPr>
          <w:rStyle w:val="Emphasis"/>
          <w:rFonts w:ascii="Times New Roman" w:hAnsi="Times New Roman" w:cs="Times New Roman"/>
          <w:i w:val="0"/>
          <w:sz w:val="28"/>
          <w:szCs w:val="28"/>
          <w:lang w:val="sq-AL"/>
        </w:rPr>
        <w:tab/>
      </w:r>
      <w:r w:rsidRPr="00922EA8">
        <w:rPr>
          <w:rStyle w:val="Emphasis"/>
          <w:rFonts w:ascii="Times New Roman" w:hAnsi="Times New Roman" w:cs="Times New Roman"/>
          <w:i w:val="0"/>
          <w:sz w:val="28"/>
          <w:szCs w:val="28"/>
          <w:lang w:val="sq-AL"/>
        </w:rPr>
        <w:tab/>
      </w:r>
      <w:r w:rsidRPr="00922EA8">
        <w:rPr>
          <w:rStyle w:val="Emphasis"/>
          <w:rFonts w:ascii="Times New Roman" w:hAnsi="Times New Roman" w:cs="Times New Roman"/>
          <w:i w:val="0"/>
          <w:sz w:val="28"/>
          <w:szCs w:val="28"/>
          <w:lang w:val="sq-AL"/>
        </w:rPr>
        <w:tab/>
      </w:r>
      <w:r w:rsidRPr="00922EA8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  <w:t xml:space="preserve"> </w:t>
      </w:r>
    </w:p>
    <w:p w14:paraId="08082F27" w14:textId="77777777" w:rsidR="00A315FF" w:rsidRDefault="00A315FF" w:rsidP="00922EA8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</w:pPr>
    </w:p>
    <w:p w14:paraId="3D059B46" w14:textId="77777777" w:rsidR="00A315FF" w:rsidRDefault="00A315FF" w:rsidP="00922EA8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</w:pPr>
    </w:p>
    <w:p w14:paraId="1B22976F" w14:textId="77777777" w:rsidR="00922EA8" w:rsidRPr="00922EA8" w:rsidRDefault="00A315FF" w:rsidP="00A315FF">
      <w:pPr>
        <w:pStyle w:val="NoSpacing"/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sq-AL"/>
        </w:rPr>
      </w:pPr>
      <w:r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  <w:t xml:space="preserve">    </w:t>
      </w:r>
      <w:r w:rsidR="00922EA8" w:rsidRPr="00922EA8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q-AL"/>
        </w:rPr>
        <w:t>Përktheu –</w:t>
      </w:r>
    </w:p>
    <w:p w14:paraId="19185059" w14:textId="77777777" w:rsidR="00922EA8" w:rsidRPr="00922EA8" w:rsidRDefault="00922EA8" w:rsidP="00922EA8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sq-AL"/>
        </w:rPr>
      </w:pPr>
      <w:r w:rsidRPr="00922EA8">
        <w:rPr>
          <w:rStyle w:val="Emphasis"/>
          <w:rFonts w:ascii="Times New Roman" w:hAnsi="Times New Roman" w:cs="Times New Roman"/>
          <w:i w:val="0"/>
          <w:sz w:val="28"/>
          <w:szCs w:val="28"/>
          <w:lang w:val="sq-AL"/>
        </w:rPr>
        <w:tab/>
        <w:t>Naile Keçmezi</w:t>
      </w:r>
    </w:p>
    <w:p w14:paraId="54CF23B3" w14:textId="77777777" w:rsidR="00922EA8" w:rsidRPr="00F0110E" w:rsidRDefault="00922EA8" w:rsidP="00922EA8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sq-AL"/>
        </w:rPr>
      </w:pPr>
      <w:r w:rsidRPr="00F0110E">
        <w:rPr>
          <w:rStyle w:val="Emphasis"/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</w:t>
      </w:r>
    </w:p>
    <w:p w14:paraId="29995ACD" w14:textId="77777777" w:rsidR="000E45AC" w:rsidRPr="00564897" w:rsidRDefault="000E45AC" w:rsidP="0081688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0E45AC" w:rsidRPr="00564897" w:rsidSect="00426270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A1857"/>
    <w:multiLevelType w:val="hybridMultilevel"/>
    <w:tmpl w:val="AB88098A"/>
    <w:lvl w:ilvl="0" w:tplc="0478D9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B2756"/>
    <w:multiLevelType w:val="hybridMultilevel"/>
    <w:tmpl w:val="A4E47258"/>
    <w:lvl w:ilvl="0" w:tplc="73EA457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806"/>
    <w:rsid w:val="00005406"/>
    <w:rsid w:val="00015BB1"/>
    <w:rsid w:val="00023E19"/>
    <w:rsid w:val="00031703"/>
    <w:rsid w:val="00032A82"/>
    <w:rsid w:val="000524FD"/>
    <w:rsid w:val="0006233D"/>
    <w:rsid w:val="00085215"/>
    <w:rsid w:val="0009073C"/>
    <w:rsid w:val="00093907"/>
    <w:rsid w:val="000971E2"/>
    <w:rsid w:val="000C09A1"/>
    <w:rsid w:val="000D0ACB"/>
    <w:rsid w:val="000E45AC"/>
    <w:rsid w:val="000E5FB7"/>
    <w:rsid w:val="000F6617"/>
    <w:rsid w:val="00111234"/>
    <w:rsid w:val="001445FB"/>
    <w:rsid w:val="001673E5"/>
    <w:rsid w:val="001A4077"/>
    <w:rsid w:val="001B4A0C"/>
    <w:rsid w:val="001B7C6B"/>
    <w:rsid w:val="001C676E"/>
    <w:rsid w:val="001E6D4B"/>
    <w:rsid w:val="001F7D5E"/>
    <w:rsid w:val="00210684"/>
    <w:rsid w:val="002412A7"/>
    <w:rsid w:val="002444E2"/>
    <w:rsid w:val="00274152"/>
    <w:rsid w:val="0029499E"/>
    <w:rsid w:val="002A1271"/>
    <w:rsid w:val="002D566B"/>
    <w:rsid w:val="002E73D4"/>
    <w:rsid w:val="0032791C"/>
    <w:rsid w:val="0034628D"/>
    <w:rsid w:val="00351912"/>
    <w:rsid w:val="00381D93"/>
    <w:rsid w:val="00385C27"/>
    <w:rsid w:val="00395ABF"/>
    <w:rsid w:val="003B7A8E"/>
    <w:rsid w:val="003E0633"/>
    <w:rsid w:val="004007B6"/>
    <w:rsid w:val="004234C4"/>
    <w:rsid w:val="00423B39"/>
    <w:rsid w:val="00426270"/>
    <w:rsid w:val="00431FD3"/>
    <w:rsid w:val="00437806"/>
    <w:rsid w:val="004453F5"/>
    <w:rsid w:val="00452E06"/>
    <w:rsid w:val="004536EF"/>
    <w:rsid w:val="00463C04"/>
    <w:rsid w:val="004640B1"/>
    <w:rsid w:val="00480E37"/>
    <w:rsid w:val="004816D0"/>
    <w:rsid w:val="00491B58"/>
    <w:rsid w:val="004C5947"/>
    <w:rsid w:val="004C601A"/>
    <w:rsid w:val="004C74A8"/>
    <w:rsid w:val="004D699D"/>
    <w:rsid w:val="004E6969"/>
    <w:rsid w:val="00500814"/>
    <w:rsid w:val="0051618C"/>
    <w:rsid w:val="0052503E"/>
    <w:rsid w:val="005578E8"/>
    <w:rsid w:val="00563C64"/>
    <w:rsid w:val="00564897"/>
    <w:rsid w:val="0056517B"/>
    <w:rsid w:val="005659E2"/>
    <w:rsid w:val="005C33CA"/>
    <w:rsid w:val="005C7348"/>
    <w:rsid w:val="005E62CA"/>
    <w:rsid w:val="005F160E"/>
    <w:rsid w:val="00615523"/>
    <w:rsid w:val="00624A63"/>
    <w:rsid w:val="00626BB4"/>
    <w:rsid w:val="00627CF9"/>
    <w:rsid w:val="0064611D"/>
    <w:rsid w:val="00647C62"/>
    <w:rsid w:val="00682E1C"/>
    <w:rsid w:val="006936E3"/>
    <w:rsid w:val="006B194C"/>
    <w:rsid w:val="006B4A91"/>
    <w:rsid w:val="00727562"/>
    <w:rsid w:val="00754CD9"/>
    <w:rsid w:val="00757783"/>
    <w:rsid w:val="00774E24"/>
    <w:rsid w:val="0077590F"/>
    <w:rsid w:val="00781D5A"/>
    <w:rsid w:val="007870E8"/>
    <w:rsid w:val="0079385E"/>
    <w:rsid w:val="007A7F26"/>
    <w:rsid w:val="007B4EE2"/>
    <w:rsid w:val="007B58AD"/>
    <w:rsid w:val="007E3855"/>
    <w:rsid w:val="007F341B"/>
    <w:rsid w:val="00816880"/>
    <w:rsid w:val="00837A7B"/>
    <w:rsid w:val="00840B61"/>
    <w:rsid w:val="00852962"/>
    <w:rsid w:val="0086313A"/>
    <w:rsid w:val="008646B1"/>
    <w:rsid w:val="008779B7"/>
    <w:rsid w:val="0088284D"/>
    <w:rsid w:val="00885440"/>
    <w:rsid w:val="008B16DA"/>
    <w:rsid w:val="008E5058"/>
    <w:rsid w:val="00901EC9"/>
    <w:rsid w:val="00922EA8"/>
    <w:rsid w:val="0093333B"/>
    <w:rsid w:val="00943716"/>
    <w:rsid w:val="00947944"/>
    <w:rsid w:val="00960202"/>
    <w:rsid w:val="0097103D"/>
    <w:rsid w:val="009720B8"/>
    <w:rsid w:val="00973DCA"/>
    <w:rsid w:val="00985066"/>
    <w:rsid w:val="00990C20"/>
    <w:rsid w:val="00991F4F"/>
    <w:rsid w:val="009971A3"/>
    <w:rsid w:val="009A46DC"/>
    <w:rsid w:val="009B4807"/>
    <w:rsid w:val="009B4C08"/>
    <w:rsid w:val="009C03EA"/>
    <w:rsid w:val="009C313B"/>
    <w:rsid w:val="009C331A"/>
    <w:rsid w:val="00A12B79"/>
    <w:rsid w:val="00A30253"/>
    <w:rsid w:val="00A315FF"/>
    <w:rsid w:val="00A40F9A"/>
    <w:rsid w:val="00A46ABD"/>
    <w:rsid w:val="00A64FF4"/>
    <w:rsid w:val="00A74776"/>
    <w:rsid w:val="00A8484E"/>
    <w:rsid w:val="00AA1944"/>
    <w:rsid w:val="00AC3B70"/>
    <w:rsid w:val="00AC4F44"/>
    <w:rsid w:val="00AC64CF"/>
    <w:rsid w:val="00AF3F2E"/>
    <w:rsid w:val="00B22E02"/>
    <w:rsid w:val="00B23B8E"/>
    <w:rsid w:val="00B54259"/>
    <w:rsid w:val="00B756A4"/>
    <w:rsid w:val="00BB7DD1"/>
    <w:rsid w:val="00BC03F6"/>
    <w:rsid w:val="00BF5BBF"/>
    <w:rsid w:val="00C410E2"/>
    <w:rsid w:val="00C70615"/>
    <w:rsid w:val="00CA2484"/>
    <w:rsid w:val="00CA4E51"/>
    <w:rsid w:val="00CB2E11"/>
    <w:rsid w:val="00CB46BD"/>
    <w:rsid w:val="00CE166D"/>
    <w:rsid w:val="00CE716D"/>
    <w:rsid w:val="00D0100F"/>
    <w:rsid w:val="00D244E2"/>
    <w:rsid w:val="00D52B3F"/>
    <w:rsid w:val="00D62415"/>
    <w:rsid w:val="00D9008F"/>
    <w:rsid w:val="00DB6995"/>
    <w:rsid w:val="00DC0353"/>
    <w:rsid w:val="00DD4532"/>
    <w:rsid w:val="00DE0E2B"/>
    <w:rsid w:val="00DE731E"/>
    <w:rsid w:val="00DF5D58"/>
    <w:rsid w:val="00E06B6B"/>
    <w:rsid w:val="00E12211"/>
    <w:rsid w:val="00E21311"/>
    <w:rsid w:val="00E224D6"/>
    <w:rsid w:val="00E45DF2"/>
    <w:rsid w:val="00E639FB"/>
    <w:rsid w:val="00EA3987"/>
    <w:rsid w:val="00EC7844"/>
    <w:rsid w:val="00EE3BBA"/>
    <w:rsid w:val="00EE6C30"/>
    <w:rsid w:val="00F81DFE"/>
    <w:rsid w:val="00FC2A6F"/>
    <w:rsid w:val="00FD0D6F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5D5D"/>
  <w15:docId w15:val="{CBBF7B7A-145C-4BF0-BF09-9BA0BA3A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48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F9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2E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88E5-AC2E-407F-955C-27FA1E99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2257</Words>
  <Characters>12867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Mejreme ilijazi</dc:creator>
  <cp:lastModifiedBy>Enver Selmani</cp:lastModifiedBy>
  <cp:revision>4</cp:revision>
  <cp:lastPrinted>2024-02-05T09:53:00Z</cp:lastPrinted>
  <dcterms:created xsi:type="dcterms:W3CDTF">2024-07-12T11:31:00Z</dcterms:created>
  <dcterms:modified xsi:type="dcterms:W3CDTF">2024-07-12T11:48:00Z</dcterms:modified>
</cp:coreProperties>
</file>